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0054A" w14:textId="0BF5E2CE" w:rsidR="00CD2AAE" w:rsidRPr="007851E4" w:rsidRDefault="006C64CD" w:rsidP="006C64CD">
      <w:pPr>
        <w:pStyle w:val="TitleInbrief"/>
        <w:rPr>
          <w:rFonts w:asciiTheme="majorHAnsi" w:hAnsiTheme="majorHAnsi"/>
        </w:rPr>
      </w:pPr>
      <w:r w:rsidRPr="007851E4">
        <w:rPr>
          <w:rFonts w:asciiTheme="majorHAnsi" w:hAnsiTheme="majorHAnsi"/>
        </w:rPr>
        <w:t>Evidence for Growth: Unlocking Female and Youth Economic Participation in Jordan</w:t>
      </w:r>
    </w:p>
    <w:p w14:paraId="3E6D69EF" w14:textId="730AA677" w:rsidR="006C64CD" w:rsidRPr="007851E4" w:rsidRDefault="00B40964" w:rsidP="00B40964">
      <w:pPr>
        <w:ind w:left="0"/>
        <w:rPr>
          <w:rStyle w:val="IntenseReference"/>
          <w:rFonts w:asciiTheme="majorHAnsi" w:hAnsiTheme="majorHAnsi"/>
          <w:sz w:val="28"/>
          <w:szCs w:val="32"/>
        </w:rPr>
      </w:pPr>
      <w:r w:rsidRPr="007851E4">
        <w:rPr>
          <w:rStyle w:val="IntenseReference"/>
          <w:rFonts w:asciiTheme="majorHAnsi" w:hAnsiTheme="majorHAnsi"/>
          <w:sz w:val="28"/>
          <w:szCs w:val="28"/>
        </w:rPr>
        <w:t>Agenda</w:t>
      </w:r>
    </w:p>
    <w:p w14:paraId="042FEB55" w14:textId="33AA1BD1" w:rsidR="7174FF1E" w:rsidRPr="007851E4" w:rsidRDefault="7174FF1E" w:rsidP="7174FF1E">
      <w:pPr>
        <w:ind w:left="0"/>
        <w:rPr>
          <w:rFonts w:asciiTheme="majorHAnsi" w:eastAsia="Aptos" w:hAnsiTheme="majorHAnsi" w:cs="Aptos"/>
          <w:szCs w:val="22"/>
        </w:rPr>
      </w:pPr>
    </w:p>
    <w:p w14:paraId="77F18093" w14:textId="77777777" w:rsidR="00494CBC" w:rsidRPr="007851E4" w:rsidRDefault="00494CBC" w:rsidP="00494CBC">
      <w:pPr>
        <w:ind w:left="0"/>
        <w:jc w:val="both"/>
        <w:rPr>
          <w:rFonts w:asciiTheme="majorHAnsi" w:hAnsiTheme="majorHAnsi"/>
        </w:rPr>
      </w:pPr>
      <w:r w:rsidRPr="007851E4">
        <w:rPr>
          <w:rFonts w:asciiTheme="majorHAnsi" w:hAnsiTheme="majorHAnsi"/>
        </w:rPr>
        <w:t>Jordan continues to face deep-seated labour market challenges that constrain inclusive growth, productivity, and private-sector–led job creation. Despite high levels of educational attainment among women, Jordan has one of the lowest female labour force participation rates globally, standing at 14.4% in Q3 2025, compared to 18.1% across the Arab region and 47% in middle-income countries. At the same time, unemployment among women and youth remains critically high, at 33.9% and 39% respectively, reflecting both weak job creation and persistent barriers to accessing quality employment. With more than half of Jordan’s population under the age of 25, the economy must absorb over one million young Jordanians into the labour market over the next decade, making labour market reform an urgent national priority rather than a long-term aspiration.</w:t>
      </w:r>
    </w:p>
    <w:p w14:paraId="06DE8AC1" w14:textId="77777777" w:rsidR="00494CBC" w:rsidRPr="007851E4" w:rsidRDefault="00494CBC" w:rsidP="00494CBC">
      <w:pPr>
        <w:ind w:left="0"/>
        <w:jc w:val="both"/>
        <w:rPr>
          <w:rFonts w:asciiTheme="majorHAnsi" w:hAnsiTheme="majorHAnsi"/>
        </w:rPr>
      </w:pPr>
    </w:p>
    <w:p w14:paraId="227DD1A0" w14:textId="77777777" w:rsidR="00494CBC" w:rsidRPr="007851E4" w:rsidRDefault="00494CBC" w:rsidP="00494CBC">
      <w:pPr>
        <w:ind w:left="0"/>
        <w:jc w:val="both"/>
        <w:rPr>
          <w:rFonts w:asciiTheme="majorHAnsi" w:hAnsiTheme="majorHAnsi"/>
        </w:rPr>
      </w:pPr>
      <w:r w:rsidRPr="007851E4">
        <w:rPr>
          <w:rFonts w:asciiTheme="majorHAnsi" w:hAnsiTheme="majorHAnsi"/>
        </w:rPr>
        <w:t>These challenges sit at the heart of Jordan’s Economic Modernisation Vision (EMV), which places labour market reform, private-sector growth, and women’s economic participation at the centre of its growth strategy. The EMV sets ambitious targets, including doubling female labour force participation to over 28% and creating one million new jobs by 2033, supported by priority initiatives under the National Strategy for Women. Evidence increasingly shows that low female participation is not driven solely by social norms: recent data indicate that structural constraints such as transportation, childcare, and lack of suitable jobs are cited nearly twice as often as cultural factors as barriers to women’s employment. Addressing these constraints is therefore essential not only for equity, but for unlocking productivity, improving firm performance, and sustaining long-term growth.</w:t>
      </w:r>
    </w:p>
    <w:p w14:paraId="4FDFB3DA" w14:textId="77777777" w:rsidR="00494CBC" w:rsidRPr="007851E4" w:rsidRDefault="00494CBC" w:rsidP="00494CBC">
      <w:pPr>
        <w:ind w:left="0"/>
        <w:jc w:val="both"/>
        <w:rPr>
          <w:rFonts w:asciiTheme="majorHAnsi" w:hAnsiTheme="majorHAnsi"/>
        </w:rPr>
      </w:pPr>
    </w:p>
    <w:p w14:paraId="54038C09" w14:textId="77777777" w:rsidR="00494CBC" w:rsidRPr="007851E4" w:rsidRDefault="00494CBC" w:rsidP="00494CBC">
      <w:pPr>
        <w:ind w:left="0"/>
        <w:jc w:val="both"/>
        <w:rPr>
          <w:rFonts w:asciiTheme="majorHAnsi" w:hAnsiTheme="majorHAnsi"/>
        </w:rPr>
      </w:pPr>
      <w:r w:rsidRPr="007851E4">
        <w:rPr>
          <w:rFonts w:asciiTheme="majorHAnsi" w:hAnsiTheme="majorHAnsi"/>
        </w:rPr>
        <w:t>Over the past two years, the International Growth Centre (IGC) Jordan has developed a demand-driven portfolio of labour market research in close partnership with the Government of Jordan, particularly the Ministry of Planning and International Cooperation (MoPIC). This work has been shaped directly by government policy questions, with a clear objective: to support evidence-based policy making that informs reform design and implementation in line with the EMV and national priorities. Rather than addressing the labour market broadly, the research focuses on the specific mechanisms shaping women’s and youth employment outcomes in Jordan—ranging from workplace amenities and job matching to social norms, firm practices, and access to emerging sectors such as ICT and green jobs.</w:t>
      </w:r>
    </w:p>
    <w:p w14:paraId="272006F1" w14:textId="77777777" w:rsidR="00494CBC" w:rsidRPr="007851E4" w:rsidRDefault="00494CBC" w:rsidP="00494CBC">
      <w:pPr>
        <w:ind w:left="0"/>
        <w:jc w:val="both"/>
        <w:rPr>
          <w:rFonts w:asciiTheme="majorHAnsi" w:hAnsiTheme="majorHAnsi"/>
        </w:rPr>
      </w:pPr>
    </w:p>
    <w:p w14:paraId="12B724F1" w14:textId="77777777" w:rsidR="00494CBC" w:rsidRPr="007851E4" w:rsidRDefault="00494CBC" w:rsidP="00494CBC">
      <w:pPr>
        <w:spacing w:line="259" w:lineRule="auto"/>
        <w:ind w:left="0"/>
        <w:jc w:val="both"/>
        <w:rPr>
          <w:rFonts w:asciiTheme="majorHAnsi" w:hAnsiTheme="majorHAnsi"/>
        </w:rPr>
      </w:pPr>
      <w:r w:rsidRPr="007851E4">
        <w:rPr>
          <w:rFonts w:asciiTheme="majorHAnsi" w:hAnsiTheme="majorHAnsi"/>
        </w:rPr>
        <w:t>As findings from this body of work are now emerging, the focus shifts decisively from research production to research use. To support this transition, IGC Jordan – in close coordination with MoPIC—will convene a closed-door Labour Markets Dissemination Event under the title “</w:t>
      </w:r>
      <w:r w:rsidRPr="007851E4">
        <w:rPr>
          <w:rFonts w:asciiTheme="majorHAnsi" w:hAnsiTheme="majorHAnsi"/>
          <w:i/>
          <w:iCs/>
        </w:rPr>
        <w:t>Evidence for Growth: Unlocking Female and Youth Economic Participation in Jordan</w:t>
      </w:r>
      <w:r w:rsidRPr="007851E4">
        <w:rPr>
          <w:rFonts w:asciiTheme="majorHAnsi" w:hAnsiTheme="majorHAnsi"/>
        </w:rPr>
        <w:t xml:space="preserve">”. The event is designed as a policy convening rather than an academic conference, bringing together senior decision-makers and leading researchers to engage directly with evidence, discuss policy trade-offs, and reflect on implementation challenges. Discussions will be anchored in a newly developed IGC labour market synthesis paper, which integrates findings across projects into a </w:t>
      </w:r>
      <w:r w:rsidRPr="007851E4">
        <w:rPr>
          <w:rFonts w:asciiTheme="majorHAnsi" w:hAnsiTheme="majorHAnsi"/>
        </w:rPr>
        <w:lastRenderedPageBreak/>
        <w:t>coherent policy narrative and explicitly maps evidence to EMV priorities and initiatives already identified in the government’s action plan.</w:t>
      </w:r>
    </w:p>
    <w:p w14:paraId="1710FFC7" w14:textId="77777777" w:rsidR="00494CBC" w:rsidRPr="007851E4" w:rsidRDefault="00494CBC" w:rsidP="00494CBC">
      <w:pPr>
        <w:spacing w:line="259" w:lineRule="auto"/>
        <w:ind w:left="0"/>
        <w:jc w:val="both"/>
        <w:rPr>
          <w:rFonts w:asciiTheme="majorHAnsi" w:hAnsiTheme="majorHAnsi"/>
        </w:rPr>
      </w:pPr>
    </w:p>
    <w:p w14:paraId="0231410D" w14:textId="77777777" w:rsidR="00494CBC" w:rsidRPr="007851E4" w:rsidRDefault="00494CBC" w:rsidP="00494CBC">
      <w:pPr>
        <w:ind w:left="0"/>
        <w:jc w:val="both"/>
        <w:rPr>
          <w:rFonts w:asciiTheme="majorHAnsi" w:hAnsiTheme="majorHAnsi"/>
        </w:rPr>
      </w:pPr>
      <w:r w:rsidRPr="007851E4">
        <w:rPr>
          <w:rFonts w:asciiTheme="majorHAnsi" w:hAnsiTheme="majorHAnsi"/>
        </w:rPr>
        <w:t>By grounding discussion in Jordan-specific data and consolidated evidence and providing policymakers with the opportunity to have focused policy discussions with leading international experts, drawing also on their knowledge of the international literature, the event aims to support policymakers in moving beyond isolated interventions toward coherent policy packages, helping prioritise reforms, sequence interventions, and strengthen the impact of ongoing efforts to expand women’s and youth economic participation.</w:t>
      </w:r>
    </w:p>
    <w:p w14:paraId="36993556" w14:textId="77777777" w:rsidR="00494CBC" w:rsidRPr="007851E4" w:rsidRDefault="00494CBC" w:rsidP="00494CBC">
      <w:pPr>
        <w:ind w:left="0"/>
        <w:jc w:val="both"/>
        <w:rPr>
          <w:rFonts w:asciiTheme="majorHAnsi" w:hAnsiTheme="majorHAnsi"/>
        </w:rPr>
      </w:pPr>
    </w:p>
    <w:p w14:paraId="4BF18826" w14:textId="3D2F5532" w:rsidR="00494CBC" w:rsidRPr="007851E4" w:rsidRDefault="00494CBC" w:rsidP="00494CBC">
      <w:pPr>
        <w:ind w:left="0"/>
        <w:jc w:val="both"/>
        <w:rPr>
          <w:rFonts w:asciiTheme="majorHAnsi" w:eastAsia="Aptos" w:hAnsiTheme="majorHAnsi" w:cs="Aptos"/>
        </w:rPr>
      </w:pPr>
      <w:r w:rsidRPr="007851E4">
        <w:rPr>
          <w:rFonts w:asciiTheme="majorHAnsi" w:eastAsia="Aptos" w:hAnsiTheme="majorHAnsi" w:cs="Aptos"/>
        </w:rPr>
        <w:t xml:space="preserve">The event also reflects IGC’s broader role as a </w:t>
      </w:r>
      <w:r w:rsidRPr="007851E4">
        <w:rPr>
          <w:rFonts w:asciiTheme="majorHAnsi" w:eastAsia="Aptos" w:hAnsiTheme="majorHAnsi" w:cs="Aptos"/>
          <w:b/>
          <w:bCs/>
        </w:rPr>
        <w:t>key knowledge partner</w:t>
      </w:r>
      <w:r w:rsidRPr="007851E4">
        <w:rPr>
          <w:rFonts w:asciiTheme="majorHAnsi" w:eastAsia="Aptos" w:hAnsiTheme="majorHAnsi" w:cs="Aptos"/>
        </w:rPr>
        <w:t xml:space="preserve"> to the Government of Jordan: leveraging a global network of leading academics, rigorous economic methods, and deep local engagement to support evidence-based policymaking. Through sustained collaboration with government counterparts, IGC’s approach centres on demand-driven research – work that is requested by policymakers, shaped through dialogue, and designed to make a tangible difference in policy outcomes.</w:t>
      </w:r>
    </w:p>
    <w:p w14:paraId="0C00E663" w14:textId="77777777" w:rsidR="00494CBC" w:rsidRPr="007851E4" w:rsidRDefault="00494CBC" w:rsidP="00494CBC">
      <w:pPr>
        <w:ind w:left="0"/>
        <w:jc w:val="both"/>
        <w:rPr>
          <w:rFonts w:asciiTheme="majorHAnsi" w:hAnsiTheme="majorHAnsi"/>
          <w:lang w:val="en-US"/>
        </w:rPr>
      </w:pPr>
    </w:p>
    <w:p w14:paraId="19930982" w14:textId="77777777" w:rsidR="00494CBC" w:rsidRPr="007851E4" w:rsidRDefault="00494CBC" w:rsidP="00494CBC">
      <w:pPr>
        <w:ind w:left="0"/>
        <w:rPr>
          <w:rFonts w:asciiTheme="majorHAnsi" w:hAnsiTheme="majorHAnsi"/>
          <w:b/>
          <w:bCs/>
        </w:rPr>
      </w:pPr>
      <w:r w:rsidRPr="007851E4">
        <w:rPr>
          <w:rFonts w:asciiTheme="majorHAnsi" w:hAnsiTheme="majorHAnsi"/>
          <w:b/>
          <w:bCs/>
        </w:rPr>
        <w:t>Event Objectives</w:t>
      </w:r>
    </w:p>
    <w:p w14:paraId="38E073C7" w14:textId="77777777" w:rsidR="00494CBC" w:rsidRPr="007851E4" w:rsidRDefault="00494CBC" w:rsidP="00494CBC">
      <w:pPr>
        <w:ind w:left="0"/>
        <w:rPr>
          <w:rFonts w:asciiTheme="majorHAnsi" w:hAnsiTheme="majorHAnsi"/>
        </w:rPr>
      </w:pPr>
    </w:p>
    <w:p w14:paraId="15C671F0" w14:textId="77777777" w:rsidR="00494CBC" w:rsidRPr="007851E4" w:rsidRDefault="00494CBC" w:rsidP="00494CBC">
      <w:pPr>
        <w:numPr>
          <w:ilvl w:val="0"/>
          <w:numId w:val="4"/>
        </w:numPr>
        <w:rPr>
          <w:rFonts w:asciiTheme="majorHAnsi" w:hAnsiTheme="majorHAnsi"/>
        </w:rPr>
      </w:pPr>
      <w:r w:rsidRPr="007851E4">
        <w:rPr>
          <w:rFonts w:asciiTheme="majorHAnsi" w:hAnsiTheme="majorHAnsi"/>
          <w:b/>
          <w:bCs/>
        </w:rPr>
        <w:t xml:space="preserve">Put evidence in the hands of policymakers </w:t>
      </w:r>
      <w:r w:rsidRPr="007851E4">
        <w:rPr>
          <w:rFonts w:asciiTheme="majorHAnsi" w:hAnsiTheme="majorHAnsi"/>
        </w:rPr>
        <w:t>by disseminating a consolidated synthesis of IGC-supported labour market research, directly aligned with Jordan’s EMV and current reform priorities.</w:t>
      </w:r>
    </w:p>
    <w:p w14:paraId="790DB317" w14:textId="77777777" w:rsidR="00494CBC" w:rsidRPr="007851E4" w:rsidRDefault="00494CBC" w:rsidP="00494CBC">
      <w:pPr>
        <w:ind w:left="720"/>
        <w:rPr>
          <w:rFonts w:asciiTheme="majorHAnsi" w:hAnsiTheme="majorHAnsi"/>
        </w:rPr>
      </w:pPr>
    </w:p>
    <w:p w14:paraId="1D9C6E52" w14:textId="77777777" w:rsidR="00494CBC" w:rsidRPr="007851E4" w:rsidRDefault="00494CBC" w:rsidP="00494CBC">
      <w:pPr>
        <w:numPr>
          <w:ilvl w:val="0"/>
          <w:numId w:val="4"/>
        </w:numPr>
        <w:rPr>
          <w:rFonts w:asciiTheme="majorHAnsi" w:eastAsia="Aptos" w:hAnsiTheme="majorHAnsi" w:cs="Aptos"/>
        </w:rPr>
      </w:pPr>
      <w:r w:rsidRPr="007851E4">
        <w:rPr>
          <w:rFonts w:asciiTheme="majorHAnsi" w:eastAsia="Aptos" w:hAnsiTheme="majorHAnsi" w:cs="Aptos"/>
          <w:b/>
          <w:bCs/>
        </w:rPr>
        <w:t>Translate rigorous research into actionable policy insights</w:t>
      </w:r>
      <w:r w:rsidRPr="007851E4">
        <w:rPr>
          <w:rFonts w:asciiTheme="majorHAnsi" w:eastAsia="Aptos" w:hAnsiTheme="majorHAnsi" w:cs="Aptos"/>
        </w:rPr>
        <w:t>, focusing on implementation-relevant lessons for labour market reform, private-sector job creation, and women’s and youth economic participation.</w:t>
      </w:r>
    </w:p>
    <w:p w14:paraId="15410819" w14:textId="77777777" w:rsidR="00494CBC" w:rsidRPr="007851E4" w:rsidRDefault="00494CBC" w:rsidP="00494CBC">
      <w:pPr>
        <w:ind w:left="720"/>
        <w:rPr>
          <w:rFonts w:asciiTheme="majorHAnsi" w:eastAsia="Aptos" w:hAnsiTheme="majorHAnsi" w:cs="Aptos"/>
        </w:rPr>
      </w:pPr>
    </w:p>
    <w:p w14:paraId="7AE0656B" w14:textId="77777777" w:rsidR="00494CBC" w:rsidRPr="007851E4" w:rsidRDefault="00494CBC" w:rsidP="00494CBC">
      <w:pPr>
        <w:numPr>
          <w:ilvl w:val="0"/>
          <w:numId w:val="4"/>
        </w:numPr>
        <w:rPr>
          <w:rFonts w:asciiTheme="majorHAnsi" w:eastAsia="Aptos" w:hAnsiTheme="majorHAnsi" w:cs="Aptos"/>
        </w:rPr>
      </w:pPr>
      <w:r w:rsidRPr="007851E4">
        <w:rPr>
          <w:rFonts w:asciiTheme="majorHAnsi" w:eastAsia="Aptos" w:hAnsiTheme="majorHAnsi" w:cs="Aptos"/>
          <w:b/>
          <w:bCs/>
        </w:rPr>
        <w:t>Create a closed, high-level space for evidence-informed dialogue</w:t>
      </w:r>
      <w:r w:rsidRPr="007851E4">
        <w:rPr>
          <w:rFonts w:asciiTheme="majorHAnsi" w:eastAsia="Aptos" w:hAnsiTheme="majorHAnsi" w:cs="Aptos"/>
        </w:rPr>
        <w:t xml:space="preserve"> between senior policymakers and leading academics, grounded in Jordan-specific empirical and experimental research.</w:t>
      </w:r>
    </w:p>
    <w:p w14:paraId="0BA47F6D" w14:textId="1809708B" w:rsidR="7174FF1E" w:rsidRPr="007851E4" w:rsidRDefault="00494CBC">
      <w:pPr>
        <w:pStyle w:val="ListParagraph"/>
        <w:numPr>
          <w:ilvl w:val="0"/>
          <w:numId w:val="4"/>
        </w:numPr>
        <w:spacing w:before="240" w:after="240"/>
        <w:rPr>
          <w:rFonts w:asciiTheme="majorHAnsi" w:eastAsia="Aptos" w:hAnsiTheme="majorHAnsi" w:cs="Aptos"/>
          <w:szCs w:val="22"/>
        </w:rPr>
      </w:pPr>
      <w:r w:rsidRPr="007851E4">
        <w:rPr>
          <w:rFonts w:asciiTheme="majorHAnsi" w:eastAsia="Aptos" w:hAnsiTheme="majorHAnsi" w:cs="Aptos"/>
          <w:b/>
          <w:bCs/>
        </w:rPr>
        <w:t>Reinforce IGC’s role as a long-term knowledge partner to government</w:t>
      </w:r>
      <w:r w:rsidRPr="007851E4">
        <w:rPr>
          <w:rFonts w:asciiTheme="majorHAnsi" w:eastAsia="Aptos" w:hAnsiTheme="majorHAnsi" w:cs="Aptos"/>
        </w:rPr>
        <w:t>, strengthening the research–policy interface and supporting sustained, demand-driven engagement that informs reform design, implementation, and evaluation.</w:t>
      </w:r>
    </w:p>
    <w:p w14:paraId="4CBD83BD" w14:textId="77777777" w:rsidR="009F0465" w:rsidRPr="007851E4" w:rsidRDefault="009F0465" w:rsidP="009F0465">
      <w:pPr>
        <w:ind w:left="0"/>
        <w:rPr>
          <w:rFonts w:asciiTheme="majorHAnsi" w:hAnsiTheme="majorHAnsi"/>
          <w:b/>
          <w:bCs/>
          <w:color w:val="5E2673" w:themeColor="text2"/>
          <w:sz w:val="28"/>
          <w:szCs w:val="32"/>
        </w:rPr>
      </w:pPr>
      <w:r w:rsidRPr="007851E4">
        <w:rPr>
          <w:rFonts w:asciiTheme="majorHAnsi" w:hAnsiTheme="majorHAnsi"/>
          <w:b/>
          <w:bCs/>
          <w:color w:val="5E2673" w:themeColor="text2"/>
          <w:sz w:val="28"/>
          <w:szCs w:val="32"/>
        </w:rPr>
        <w:t>Event Information</w:t>
      </w:r>
    </w:p>
    <w:p w14:paraId="7463E654" w14:textId="77777777" w:rsidR="009F0465" w:rsidRPr="007851E4" w:rsidRDefault="009F0465" w:rsidP="009F0465">
      <w:pPr>
        <w:ind w:left="0"/>
        <w:rPr>
          <w:rFonts w:asciiTheme="majorHAnsi" w:hAnsiTheme="majorHAnsi"/>
          <w:b/>
          <w:bCs/>
        </w:rPr>
      </w:pPr>
    </w:p>
    <w:p w14:paraId="77C8DBC1" w14:textId="77777777" w:rsidR="009F0465" w:rsidRPr="007851E4" w:rsidRDefault="009F0465" w:rsidP="009F0465">
      <w:pPr>
        <w:numPr>
          <w:ilvl w:val="0"/>
          <w:numId w:val="8"/>
        </w:numPr>
        <w:rPr>
          <w:rFonts w:asciiTheme="majorHAnsi" w:hAnsiTheme="majorHAnsi"/>
        </w:rPr>
      </w:pPr>
      <w:r w:rsidRPr="007851E4">
        <w:rPr>
          <w:rFonts w:asciiTheme="majorHAnsi" w:hAnsiTheme="majorHAnsi"/>
          <w:b/>
          <w:bCs/>
        </w:rPr>
        <w:t>Date:</w:t>
      </w:r>
      <w:r w:rsidRPr="007851E4">
        <w:rPr>
          <w:rFonts w:asciiTheme="majorHAnsi" w:hAnsiTheme="majorHAnsi"/>
        </w:rPr>
        <w:t xml:space="preserve"> 26 March 2026</w:t>
      </w:r>
    </w:p>
    <w:p w14:paraId="6FA36AAE" w14:textId="51AA039E" w:rsidR="009F0465" w:rsidRPr="007851E4" w:rsidRDefault="009F0465" w:rsidP="009F0465">
      <w:pPr>
        <w:numPr>
          <w:ilvl w:val="0"/>
          <w:numId w:val="8"/>
        </w:numPr>
        <w:rPr>
          <w:rFonts w:asciiTheme="majorHAnsi" w:hAnsiTheme="majorHAnsi"/>
        </w:rPr>
      </w:pPr>
      <w:r w:rsidRPr="007851E4">
        <w:rPr>
          <w:rFonts w:asciiTheme="majorHAnsi" w:hAnsiTheme="majorHAnsi"/>
          <w:b/>
          <w:bCs/>
        </w:rPr>
        <w:t>Time:</w:t>
      </w:r>
      <w:r w:rsidRPr="007851E4">
        <w:rPr>
          <w:rFonts w:asciiTheme="majorHAnsi" w:hAnsiTheme="majorHAnsi"/>
        </w:rPr>
        <w:t xml:space="preserve"> 09:00 – </w:t>
      </w:r>
      <w:r w:rsidR="00AC65E5" w:rsidRPr="007851E4">
        <w:rPr>
          <w:rFonts w:asciiTheme="majorHAnsi" w:hAnsiTheme="majorHAnsi"/>
        </w:rPr>
        <w:t>17</w:t>
      </w:r>
      <w:r w:rsidRPr="007851E4">
        <w:rPr>
          <w:rFonts w:asciiTheme="majorHAnsi" w:hAnsiTheme="majorHAnsi"/>
        </w:rPr>
        <w:t>:</w:t>
      </w:r>
      <w:r w:rsidR="00AC65E5" w:rsidRPr="007851E4">
        <w:rPr>
          <w:rFonts w:asciiTheme="majorHAnsi" w:hAnsiTheme="majorHAnsi"/>
        </w:rPr>
        <w:t>3</w:t>
      </w:r>
      <w:r w:rsidRPr="007851E4">
        <w:rPr>
          <w:rFonts w:asciiTheme="majorHAnsi" w:hAnsiTheme="majorHAnsi"/>
        </w:rPr>
        <w:t>0</w:t>
      </w:r>
    </w:p>
    <w:p w14:paraId="57D82739" w14:textId="77777777" w:rsidR="009F0465" w:rsidRPr="007851E4" w:rsidRDefault="009F0465" w:rsidP="009F0465">
      <w:pPr>
        <w:numPr>
          <w:ilvl w:val="0"/>
          <w:numId w:val="8"/>
        </w:numPr>
        <w:rPr>
          <w:rFonts w:asciiTheme="majorHAnsi" w:hAnsiTheme="majorHAnsi"/>
        </w:rPr>
      </w:pPr>
      <w:r w:rsidRPr="007851E4">
        <w:rPr>
          <w:rFonts w:asciiTheme="majorHAnsi" w:hAnsiTheme="majorHAnsi"/>
          <w:b/>
          <w:bCs/>
        </w:rPr>
        <w:t>Location:</w:t>
      </w:r>
      <w:r w:rsidRPr="007851E4">
        <w:rPr>
          <w:rFonts w:asciiTheme="majorHAnsi" w:hAnsiTheme="majorHAnsi"/>
        </w:rPr>
        <w:t xml:space="preserve"> Landmark Hotel, Amman, Jordan</w:t>
      </w:r>
    </w:p>
    <w:p w14:paraId="7CF3A6F3" w14:textId="77777777" w:rsidR="003350FD" w:rsidRPr="007851E4" w:rsidRDefault="003350FD" w:rsidP="006C64CD">
      <w:pPr>
        <w:ind w:left="0"/>
        <w:rPr>
          <w:rFonts w:asciiTheme="majorHAnsi" w:hAnsiTheme="majorHAnsi"/>
          <w:lang w:val="en-US"/>
        </w:rPr>
      </w:pPr>
    </w:p>
    <w:p w14:paraId="0F30AE09" w14:textId="41AE5521" w:rsidR="5FD81CD4" w:rsidRPr="007851E4" w:rsidRDefault="5FD81CD4" w:rsidP="5FD81CD4">
      <w:pPr>
        <w:ind w:left="0"/>
        <w:rPr>
          <w:rFonts w:asciiTheme="majorHAnsi" w:hAnsiTheme="majorHAnsi"/>
          <w:lang w:val="en-US"/>
        </w:rPr>
      </w:pPr>
    </w:p>
    <w:p w14:paraId="69AEF142" w14:textId="5B696791" w:rsidR="5FD81CD4" w:rsidRPr="007851E4" w:rsidRDefault="5FD81CD4" w:rsidP="5FD81CD4">
      <w:pPr>
        <w:ind w:left="0"/>
        <w:rPr>
          <w:rFonts w:asciiTheme="majorHAnsi" w:hAnsiTheme="majorHAnsi"/>
          <w:lang w:val="en-US"/>
        </w:rPr>
      </w:pPr>
    </w:p>
    <w:p w14:paraId="0871F634" w14:textId="50E9235A" w:rsidR="5FD81CD4" w:rsidRDefault="5FD81CD4" w:rsidP="5FD81CD4">
      <w:pPr>
        <w:ind w:left="0"/>
        <w:rPr>
          <w:rFonts w:asciiTheme="majorHAnsi" w:hAnsiTheme="majorHAnsi"/>
          <w:lang w:val="en-US"/>
        </w:rPr>
      </w:pPr>
    </w:p>
    <w:p w14:paraId="145EBE0E" w14:textId="77777777" w:rsidR="00D12505" w:rsidRDefault="00D12505" w:rsidP="5FD81CD4">
      <w:pPr>
        <w:ind w:left="0"/>
        <w:rPr>
          <w:rFonts w:asciiTheme="majorHAnsi" w:hAnsiTheme="majorHAnsi"/>
          <w:lang w:val="en-US"/>
        </w:rPr>
      </w:pPr>
    </w:p>
    <w:p w14:paraId="58A3DFBF" w14:textId="77777777" w:rsidR="00D12505" w:rsidRPr="007851E4" w:rsidRDefault="00D12505" w:rsidP="5FD81CD4">
      <w:pPr>
        <w:ind w:left="0"/>
        <w:rPr>
          <w:rFonts w:asciiTheme="majorHAnsi" w:hAnsiTheme="majorHAnsi"/>
          <w:lang w:val="en-US"/>
        </w:rPr>
      </w:pPr>
    </w:p>
    <w:p w14:paraId="50C8A4F8" w14:textId="1719ECAE" w:rsidR="5FD81CD4" w:rsidRPr="007851E4" w:rsidRDefault="5FD81CD4" w:rsidP="5FD81CD4">
      <w:pPr>
        <w:ind w:left="0"/>
        <w:rPr>
          <w:rFonts w:asciiTheme="majorHAnsi" w:hAnsiTheme="majorHAnsi"/>
          <w:lang w:val="en-US"/>
        </w:rPr>
      </w:pPr>
    </w:p>
    <w:p w14:paraId="27FE0F31" w14:textId="45C23F31" w:rsidR="5FD81CD4" w:rsidRPr="007851E4" w:rsidRDefault="5FD81CD4" w:rsidP="5FD81CD4">
      <w:pPr>
        <w:ind w:left="0"/>
        <w:rPr>
          <w:rFonts w:asciiTheme="majorHAnsi" w:hAnsiTheme="majorHAnsi"/>
          <w:lang w:val="en-US"/>
        </w:rPr>
      </w:pPr>
    </w:p>
    <w:p w14:paraId="7E11E377" w14:textId="532D9238" w:rsidR="5FD81CD4" w:rsidRPr="007851E4" w:rsidRDefault="5FD81CD4" w:rsidP="5FD81CD4">
      <w:pPr>
        <w:ind w:left="0"/>
        <w:rPr>
          <w:rFonts w:asciiTheme="majorHAnsi" w:hAnsiTheme="majorHAnsi"/>
          <w:lang w:val="en-US"/>
        </w:rPr>
      </w:pPr>
    </w:p>
    <w:p w14:paraId="61A3C945" w14:textId="490612D0" w:rsidR="002A4454" w:rsidRPr="007851E4" w:rsidRDefault="0058309F" w:rsidP="00791A92">
      <w:pPr>
        <w:ind w:left="0"/>
        <w:rPr>
          <w:rFonts w:asciiTheme="majorHAnsi" w:hAnsiTheme="majorHAnsi"/>
          <w:b/>
          <w:bCs/>
          <w:color w:val="5E2673" w:themeColor="text2"/>
          <w:sz w:val="28"/>
          <w:szCs w:val="28"/>
          <w:lang w:val="en-US"/>
        </w:rPr>
      </w:pPr>
      <w:commentRangeStart w:id="0"/>
      <w:r w:rsidRPr="007851E4">
        <w:rPr>
          <w:rFonts w:asciiTheme="majorHAnsi" w:hAnsiTheme="majorHAnsi"/>
          <w:b/>
          <w:bCs/>
          <w:color w:val="5E2673" w:themeColor="accent1"/>
          <w:sz w:val="28"/>
          <w:szCs w:val="28"/>
          <w:lang w:val="en-US"/>
        </w:rPr>
        <w:lastRenderedPageBreak/>
        <w:t xml:space="preserve">Agenda Summary &amp; </w:t>
      </w:r>
      <w:r w:rsidR="002A4454" w:rsidRPr="007851E4">
        <w:rPr>
          <w:rFonts w:asciiTheme="majorHAnsi" w:hAnsiTheme="majorHAnsi"/>
          <w:b/>
          <w:bCs/>
          <w:color w:val="5E2673" w:themeColor="accent1"/>
          <w:sz w:val="28"/>
          <w:szCs w:val="28"/>
          <w:lang w:val="en-US"/>
        </w:rPr>
        <w:t>Session Structure</w:t>
      </w:r>
      <w:r w:rsidRPr="007851E4">
        <w:rPr>
          <w:rFonts w:asciiTheme="majorHAnsi" w:hAnsiTheme="majorHAnsi"/>
          <w:b/>
          <w:bCs/>
          <w:color w:val="5E2673" w:themeColor="accent1"/>
          <w:sz w:val="28"/>
          <w:szCs w:val="28"/>
          <w:lang w:val="en-US"/>
        </w:rPr>
        <w:t xml:space="preserve"> </w:t>
      </w:r>
      <w:commentRangeEnd w:id="0"/>
      <w:r w:rsidR="003E528F" w:rsidRPr="007851E4">
        <w:rPr>
          <w:rStyle w:val="CommentReference"/>
          <w:rFonts w:asciiTheme="majorHAnsi" w:hAnsiTheme="majorHAnsi"/>
          <w:b/>
          <w:bCs/>
          <w:color w:val="5E2673" w:themeColor="text2"/>
          <w:sz w:val="28"/>
          <w:szCs w:val="28"/>
          <w:lang w:val="en-US"/>
        </w:rPr>
        <w:commentReference w:id="0"/>
      </w:r>
    </w:p>
    <w:p w14:paraId="710D07B1" w14:textId="510F74CC" w:rsidR="002A4454" w:rsidRPr="007851E4" w:rsidRDefault="002A4454" w:rsidP="006C64CD">
      <w:pPr>
        <w:ind w:left="0"/>
        <w:rPr>
          <w:rFonts w:asciiTheme="majorHAnsi" w:hAnsiTheme="majorHAnsi"/>
          <w:lang w:val="en-US"/>
        </w:rPr>
      </w:pPr>
    </w:p>
    <w:tbl>
      <w:tblPr>
        <w:tblStyle w:val="GridTable4-Accent1"/>
        <w:tblW w:w="0" w:type="auto"/>
        <w:tblLayout w:type="fixed"/>
        <w:tblLook w:val="04A0" w:firstRow="1" w:lastRow="0" w:firstColumn="1" w:lastColumn="0" w:noHBand="0" w:noVBand="1"/>
      </w:tblPr>
      <w:tblGrid>
        <w:gridCol w:w="1555"/>
        <w:gridCol w:w="2976"/>
        <w:gridCol w:w="4485"/>
      </w:tblGrid>
      <w:tr w:rsidR="00025BC0" w:rsidRPr="003260B4" w14:paraId="6D75EB53" w14:textId="77777777" w:rsidTr="63B0CB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hideMark/>
          </w:tcPr>
          <w:p w14:paraId="3B01C828" w14:textId="77777777" w:rsidR="003D6ADD" w:rsidRPr="003260B4" w:rsidRDefault="003D6ADD" w:rsidP="003D6ADD">
            <w:pPr>
              <w:ind w:left="0"/>
              <w:jc w:val="center"/>
              <w:rPr>
                <w:rFonts w:asciiTheme="majorHAnsi" w:hAnsiTheme="majorHAnsi"/>
                <w:color w:val="FFFFFF" w:themeColor="background1"/>
                <w:sz w:val="20"/>
                <w:szCs w:val="20"/>
              </w:rPr>
            </w:pPr>
            <w:r w:rsidRPr="003260B4">
              <w:rPr>
                <w:rFonts w:asciiTheme="majorHAnsi" w:hAnsiTheme="majorHAnsi"/>
                <w:color w:val="FFFFFF" w:themeColor="background1"/>
                <w:sz w:val="20"/>
                <w:szCs w:val="20"/>
              </w:rPr>
              <w:t>Time</w:t>
            </w:r>
          </w:p>
        </w:tc>
        <w:tc>
          <w:tcPr>
            <w:tcW w:w="2976" w:type="dxa"/>
            <w:hideMark/>
          </w:tcPr>
          <w:p w14:paraId="4E6883E4" w14:textId="77777777" w:rsidR="003D6ADD" w:rsidRPr="003260B4" w:rsidRDefault="003D6ADD" w:rsidP="003D6ADD">
            <w:pPr>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0"/>
                <w:szCs w:val="20"/>
              </w:rPr>
            </w:pPr>
            <w:r w:rsidRPr="003260B4">
              <w:rPr>
                <w:rFonts w:asciiTheme="majorHAnsi" w:hAnsiTheme="majorHAnsi"/>
                <w:color w:val="FFFFFF" w:themeColor="background1"/>
                <w:sz w:val="20"/>
                <w:szCs w:val="20"/>
              </w:rPr>
              <w:t>Session</w:t>
            </w:r>
          </w:p>
        </w:tc>
        <w:tc>
          <w:tcPr>
            <w:tcW w:w="4485" w:type="dxa"/>
            <w:hideMark/>
          </w:tcPr>
          <w:p w14:paraId="1A98A81C" w14:textId="77777777" w:rsidR="003D6ADD" w:rsidRPr="003260B4" w:rsidRDefault="003D6ADD" w:rsidP="003D6ADD">
            <w:pPr>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20"/>
                <w:szCs w:val="20"/>
              </w:rPr>
            </w:pPr>
            <w:r w:rsidRPr="003260B4">
              <w:rPr>
                <w:rFonts w:asciiTheme="majorHAnsi" w:hAnsiTheme="majorHAnsi"/>
                <w:color w:val="FFFFFF" w:themeColor="background1"/>
                <w:sz w:val="20"/>
                <w:szCs w:val="20"/>
              </w:rPr>
              <w:t>Speakers</w:t>
            </w:r>
          </w:p>
        </w:tc>
      </w:tr>
      <w:tr w:rsidR="003D6ADD" w:rsidRPr="003260B4" w14:paraId="28C572AD" w14:textId="77777777" w:rsidTr="63B0CB57">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5FD1AEFC" w14:textId="5332E549" w:rsidR="003D6ADD" w:rsidRPr="003260B4" w:rsidRDefault="003D6ADD" w:rsidP="63B0CB57">
            <w:pPr>
              <w:ind w:left="0"/>
              <w:jc w:val="center"/>
              <w:rPr>
                <w:rFonts w:asciiTheme="majorHAnsi" w:hAnsiTheme="majorHAnsi"/>
                <w:sz w:val="20"/>
                <w:szCs w:val="20"/>
              </w:rPr>
            </w:pPr>
            <w:r w:rsidRPr="63B0CB57">
              <w:rPr>
                <w:rFonts w:asciiTheme="majorHAnsi" w:hAnsiTheme="majorHAnsi"/>
                <w:sz w:val="20"/>
                <w:szCs w:val="20"/>
              </w:rPr>
              <w:t>09:</w:t>
            </w:r>
            <w:r w:rsidR="45893337" w:rsidRPr="63B0CB57">
              <w:rPr>
                <w:rFonts w:asciiTheme="majorHAnsi" w:hAnsiTheme="majorHAnsi"/>
                <w:sz w:val="20"/>
                <w:szCs w:val="20"/>
              </w:rPr>
              <w:t>3</w:t>
            </w:r>
            <w:r w:rsidRPr="63B0CB57">
              <w:rPr>
                <w:rFonts w:asciiTheme="majorHAnsi" w:hAnsiTheme="majorHAnsi"/>
                <w:sz w:val="20"/>
                <w:szCs w:val="20"/>
              </w:rPr>
              <w:t xml:space="preserve">0 – </w:t>
            </w:r>
            <w:r w:rsidR="0AA392AC" w:rsidRPr="63B0CB57">
              <w:rPr>
                <w:rFonts w:asciiTheme="majorHAnsi" w:hAnsiTheme="majorHAnsi"/>
                <w:sz w:val="20"/>
                <w:szCs w:val="20"/>
              </w:rPr>
              <w:t>10:0</w:t>
            </w:r>
            <w:r w:rsidRPr="63B0CB57">
              <w:rPr>
                <w:rFonts w:asciiTheme="majorHAnsi" w:hAnsiTheme="majorHAnsi"/>
                <w:sz w:val="20"/>
                <w:szCs w:val="20"/>
              </w:rPr>
              <w:t>0</w:t>
            </w:r>
          </w:p>
        </w:tc>
        <w:tc>
          <w:tcPr>
            <w:tcW w:w="7461" w:type="dxa"/>
            <w:gridSpan w:val="2"/>
            <w:vAlign w:val="center"/>
            <w:hideMark/>
          </w:tcPr>
          <w:p w14:paraId="5CBBB96D" w14:textId="227ABD4E" w:rsidR="003D6ADD" w:rsidRPr="003260B4" w:rsidRDefault="003D6ADD" w:rsidP="003D6ADD">
            <w:pPr>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3260B4">
              <w:rPr>
                <w:rFonts w:asciiTheme="majorHAnsi" w:hAnsiTheme="majorHAnsi"/>
                <w:b/>
                <w:bCs/>
                <w:sz w:val="20"/>
                <w:szCs w:val="20"/>
              </w:rPr>
              <w:t>Welcome Coffee &amp; Registration</w:t>
            </w:r>
          </w:p>
        </w:tc>
      </w:tr>
      <w:tr w:rsidR="003D6ADD" w:rsidRPr="003260B4" w14:paraId="06443640" w14:textId="77777777" w:rsidTr="63B0CB57">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39CD15CA" w14:textId="4E8CAD73" w:rsidR="003D6ADD" w:rsidRPr="003260B4" w:rsidRDefault="21262FD5" w:rsidP="63B0CB57">
            <w:pPr>
              <w:ind w:left="0"/>
              <w:jc w:val="center"/>
              <w:rPr>
                <w:rFonts w:asciiTheme="majorHAnsi" w:hAnsiTheme="majorHAnsi"/>
                <w:sz w:val="20"/>
                <w:szCs w:val="20"/>
              </w:rPr>
            </w:pPr>
            <w:r w:rsidRPr="63B0CB57">
              <w:rPr>
                <w:rFonts w:asciiTheme="majorHAnsi" w:hAnsiTheme="majorHAnsi"/>
                <w:sz w:val="20"/>
                <w:szCs w:val="20"/>
              </w:rPr>
              <w:t>10:00</w:t>
            </w:r>
            <w:r w:rsidR="003D6ADD" w:rsidRPr="63B0CB57">
              <w:rPr>
                <w:rFonts w:asciiTheme="majorHAnsi" w:hAnsiTheme="majorHAnsi"/>
                <w:sz w:val="20"/>
                <w:szCs w:val="20"/>
              </w:rPr>
              <w:t xml:space="preserve"> – 10:</w:t>
            </w:r>
            <w:r w:rsidR="0E22A5A4" w:rsidRPr="63B0CB57">
              <w:rPr>
                <w:rFonts w:asciiTheme="majorHAnsi" w:hAnsiTheme="majorHAnsi"/>
                <w:sz w:val="20"/>
                <w:szCs w:val="20"/>
              </w:rPr>
              <w:t>4</w:t>
            </w:r>
            <w:r w:rsidR="002E7EBC" w:rsidRPr="63B0CB57">
              <w:rPr>
                <w:rFonts w:asciiTheme="majorHAnsi" w:hAnsiTheme="majorHAnsi"/>
                <w:sz w:val="20"/>
                <w:szCs w:val="20"/>
              </w:rPr>
              <w:t>5</w:t>
            </w:r>
          </w:p>
        </w:tc>
        <w:tc>
          <w:tcPr>
            <w:tcW w:w="2976" w:type="dxa"/>
            <w:vAlign w:val="center"/>
            <w:hideMark/>
          </w:tcPr>
          <w:p w14:paraId="0BC9B00A" w14:textId="77777777" w:rsidR="003D6ADD" w:rsidRPr="003260B4" w:rsidRDefault="003D6ADD" w:rsidP="003D6ADD">
            <w:pPr>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sz w:val="20"/>
                <w:szCs w:val="20"/>
              </w:rPr>
            </w:pPr>
            <w:r w:rsidRPr="003260B4">
              <w:rPr>
                <w:rFonts w:asciiTheme="majorHAnsi" w:hAnsiTheme="majorHAnsi"/>
                <w:b/>
                <w:bCs/>
                <w:sz w:val="20"/>
                <w:szCs w:val="20"/>
              </w:rPr>
              <w:t>Opening Remarks</w:t>
            </w:r>
          </w:p>
        </w:tc>
        <w:tc>
          <w:tcPr>
            <w:tcW w:w="4485" w:type="dxa"/>
            <w:hideMark/>
          </w:tcPr>
          <w:p w14:paraId="3396434F" w14:textId="0762BE0D" w:rsidR="520E204D" w:rsidRPr="003260B4" w:rsidRDefault="520E204D" w:rsidP="5FD81CD4">
            <w:pPr>
              <w:spacing w:line="259" w:lineRule="auto"/>
              <w:ind w:left="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3260B4">
              <w:rPr>
                <w:rFonts w:asciiTheme="majorHAnsi" w:hAnsiTheme="majorHAnsi"/>
                <w:b/>
                <w:bCs/>
                <w:sz w:val="20"/>
                <w:szCs w:val="20"/>
              </w:rPr>
              <w:t xml:space="preserve">Omar Fanek, </w:t>
            </w:r>
            <w:r w:rsidRPr="003260B4">
              <w:rPr>
                <w:rFonts w:asciiTheme="majorHAnsi" w:hAnsiTheme="majorHAnsi"/>
                <w:sz w:val="20"/>
                <w:szCs w:val="20"/>
              </w:rPr>
              <w:t>Director of the Reform Secretariat, Ministry of Planning and International Cooperation</w:t>
            </w:r>
          </w:p>
          <w:p w14:paraId="0DD57C9F" w14:textId="365B76CC" w:rsidR="1C7C7542" w:rsidRPr="003260B4" w:rsidRDefault="1C7C7542" w:rsidP="1C7C7542">
            <w:pPr>
              <w:spacing w:line="259" w:lineRule="auto"/>
              <w:ind w:left="0"/>
              <w:cnfStyle w:val="000000000000" w:firstRow="0" w:lastRow="0" w:firstColumn="0" w:lastColumn="0" w:oddVBand="0" w:evenVBand="0" w:oddHBand="0" w:evenHBand="0" w:firstRowFirstColumn="0" w:firstRowLastColumn="0" w:lastRowFirstColumn="0" w:lastRowLastColumn="0"/>
              <w:rPr>
                <w:rFonts w:asciiTheme="majorHAnsi" w:hAnsiTheme="majorHAnsi"/>
                <w:b/>
                <w:bCs/>
                <w:sz w:val="20"/>
                <w:szCs w:val="20"/>
              </w:rPr>
            </w:pPr>
          </w:p>
          <w:p w14:paraId="2F228083" w14:textId="5E0F0A63" w:rsidR="001F39D5" w:rsidRPr="003260B4" w:rsidRDefault="00C77945" w:rsidP="00E6533B">
            <w:pPr>
              <w:ind w:left="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3260B4">
              <w:rPr>
                <w:rFonts w:asciiTheme="majorHAnsi" w:hAnsiTheme="majorHAnsi"/>
                <w:b/>
                <w:bCs/>
                <w:sz w:val="20"/>
                <w:szCs w:val="20"/>
                <w:lang w:val="it-IT"/>
              </w:rPr>
              <w:t xml:space="preserve">Yolanda Chakava, </w:t>
            </w:r>
            <w:r w:rsidR="00EC36F9" w:rsidRPr="003260B4">
              <w:rPr>
                <w:rFonts w:asciiTheme="majorHAnsi" w:hAnsiTheme="majorHAnsi"/>
                <w:sz w:val="20"/>
                <w:szCs w:val="20"/>
                <w:lang w:val="en-US"/>
              </w:rPr>
              <w:t xml:space="preserve">Economy and Prosperity team leader, </w:t>
            </w:r>
            <w:r w:rsidR="00E6533B" w:rsidRPr="003260B4">
              <w:rPr>
                <w:rFonts w:asciiTheme="majorHAnsi" w:hAnsiTheme="majorHAnsi"/>
                <w:sz w:val="20"/>
                <w:szCs w:val="20"/>
              </w:rPr>
              <w:t>Foreign, Commonwealth and Development Office (FCDO)</w:t>
            </w:r>
            <w:r w:rsidR="001F39D5" w:rsidRPr="003260B4">
              <w:rPr>
                <w:rFonts w:asciiTheme="majorHAnsi" w:hAnsiTheme="majorHAnsi"/>
                <w:sz w:val="20"/>
                <w:szCs w:val="20"/>
              </w:rPr>
              <w:br/>
            </w:r>
          </w:p>
          <w:p w14:paraId="53733850" w14:textId="45099754" w:rsidR="003D6ADD" w:rsidRPr="003260B4" w:rsidRDefault="1F6D213B" w:rsidP="003D6ADD">
            <w:pPr>
              <w:ind w:left="0"/>
              <w:cnfStyle w:val="000000000000" w:firstRow="0" w:lastRow="0" w:firstColumn="0" w:lastColumn="0" w:oddVBand="0" w:evenVBand="0" w:oddHBand="0" w:evenHBand="0" w:firstRowFirstColumn="0" w:firstRowLastColumn="0" w:lastRowFirstColumn="0" w:lastRowLastColumn="0"/>
              <w:rPr>
                <w:rFonts w:asciiTheme="majorHAnsi" w:hAnsiTheme="majorHAnsi"/>
                <w:b/>
                <w:bCs/>
                <w:sz w:val="20"/>
                <w:szCs w:val="20"/>
              </w:rPr>
            </w:pPr>
            <w:r w:rsidRPr="003260B4">
              <w:rPr>
                <w:rFonts w:asciiTheme="majorHAnsi" w:hAnsiTheme="majorHAnsi"/>
                <w:b/>
                <w:bCs/>
                <w:sz w:val="20"/>
                <w:szCs w:val="20"/>
              </w:rPr>
              <w:t xml:space="preserve">Jonathan Leape, </w:t>
            </w:r>
            <w:r w:rsidR="001F39D5" w:rsidRPr="003260B4">
              <w:rPr>
                <w:rFonts w:asciiTheme="majorHAnsi" w:hAnsiTheme="majorHAnsi"/>
                <w:sz w:val="20"/>
                <w:szCs w:val="20"/>
              </w:rPr>
              <w:t xml:space="preserve">IGC </w:t>
            </w:r>
            <w:r w:rsidR="43F2D9D1" w:rsidRPr="003260B4">
              <w:rPr>
                <w:rFonts w:asciiTheme="majorHAnsi" w:hAnsiTheme="majorHAnsi"/>
                <w:sz w:val="20"/>
                <w:szCs w:val="20"/>
              </w:rPr>
              <w:t>Executive Director</w:t>
            </w:r>
            <w:r w:rsidR="001F39D5" w:rsidRPr="003260B4">
              <w:rPr>
                <w:rFonts w:asciiTheme="majorHAnsi" w:hAnsiTheme="majorHAnsi"/>
                <w:sz w:val="20"/>
                <w:szCs w:val="20"/>
              </w:rPr>
              <w:t xml:space="preserve"> </w:t>
            </w:r>
          </w:p>
        </w:tc>
      </w:tr>
      <w:tr w:rsidR="00627D14" w:rsidRPr="003260B4" w14:paraId="2ED01374" w14:textId="77777777" w:rsidTr="63B0C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01E1D8EC" w14:textId="50B79C71" w:rsidR="003D6ADD" w:rsidRPr="003260B4" w:rsidRDefault="003D6ADD" w:rsidP="63B0CB57">
            <w:pPr>
              <w:ind w:left="0"/>
              <w:jc w:val="center"/>
              <w:rPr>
                <w:rFonts w:asciiTheme="majorHAnsi" w:hAnsiTheme="majorHAnsi"/>
                <w:sz w:val="20"/>
                <w:szCs w:val="20"/>
              </w:rPr>
            </w:pPr>
            <w:r w:rsidRPr="63B0CB57">
              <w:rPr>
                <w:rFonts w:asciiTheme="majorHAnsi" w:hAnsiTheme="majorHAnsi"/>
                <w:sz w:val="20"/>
                <w:szCs w:val="20"/>
              </w:rPr>
              <w:t>10:</w:t>
            </w:r>
            <w:r w:rsidR="59A2E776" w:rsidRPr="63B0CB57">
              <w:rPr>
                <w:rFonts w:asciiTheme="majorHAnsi" w:hAnsiTheme="majorHAnsi"/>
                <w:sz w:val="20"/>
                <w:szCs w:val="20"/>
              </w:rPr>
              <w:t>4</w:t>
            </w:r>
            <w:r w:rsidR="002E7EBC" w:rsidRPr="63B0CB57">
              <w:rPr>
                <w:rFonts w:asciiTheme="majorHAnsi" w:hAnsiTheme="majorHAnsi"/>
                <w:sz w:val="20"/>
                <w:szCs w:val="20"/>
              </w:rPr>
              <w:t>5</w:t>
            </w:r>
            <w:r w:rsidRPr="63B0CB57">
              <w:rPr>
                <w:rFonts w:asciiTheme="majorHAnsi" w:hAnsiTheme="majorHAnsi"/>
                <w:sz w:val="20"/>
                <w:szCs w:val="20"/>
              </w:rPr>
              <w:t xml:space="preserve"> – </w:t>
            </w:r>
            <w:r w:rsidR="3D1B18B4" w:rsidRPr="63B0CB57">
              <w:rPr>
                <w:rFonts w:asciiTheme="majorHAnsi" w:hAnsiTheme="majorHAnsi"/>
                <w:sz w:val="20"/>
                <w:szCs w:val="20"/>
              </w:rPr>
              <w:t>11</w:t>
            </w:r>
            <w:r w:rsidR="006A3F53" w:rsidRPr="63B0CB57">
              <w:rPr>
                <w:rFonts w:asciiTheme="majorHAnsi" w:hAnsiTheme="majorHAnsi"/>
                <w:sz w:val="20"/>
                <w:szCs w:val="20"/>
              </w:rPr>
              <w:t>:</w:t>
            </w:r>
            <w:r w:rsidR="57B6BB73" w:rsidRPr="63B0CB57">
              <w:rPr>
                <w:rFonts w:asciiTheme="majorHAnsi" w:hAnsiTheme="majorHAnsi"/>
                <w:sz w:val="20"/>
                <w:szCs w:val="20"/>
              </w:rPr>
              <w:t>1</w:t>
            </w:r>
            <w:r w:rsidR="004D1E3E" w:rsidRPr="63B0CB57">
              <w:rPr>
                <w:rFonts w:asciiTheme="majorHAnsi" w:hAnsiTheme="majorHAnsi"/>
                <w:sz w:val="20"/>
                <w:szCs w:val="20"/>
              </w:rPr>
              <w:t>5</w:t>
            </w:r>
          </w:p>
        </w:tc>
        <w:tc>
          <w:tcPr>
            <w:tcW w:w="2976" w:type="dxa"/>
            <w:vAlign w:val="center"/>
            <w:hideMark/>
          </w:tcPr>
          <w:p w14:paraId="13B02B3E" w14:textId="75BDB27F" w:rsidR="00D46EFB" w:rsidRPr="003260B4" w:rsidRDefault="00FB472B" w:rsidP="68813B58">
            <w:pPr>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3260B4">
              <w:rPr>
                <w:rFonts w:asciiTheme="majorHAnsi" w:hAnsiTheme="majorHAnsi"/>
                <w:b/>
                <w:bCs/>
                <w:sz w:val="20"/>
                <w:szCs w:val="20"/>
              </w:rPr>
              <w:t>Framing Session</w:t>
            </w:r>
            <w:r w:rsidR="00D46EFB" w:rsidRPr="003260B4">
              <w:rPr>
                <w:rFonts w:asciiTheme="majorHAnsi" w:hAnsiTheme="majorHAnsi"/>
                <w:b/>
                <w:bCs/>
                <w:sz w:val="20"/>
                <w:szCs w:val="20"/>
              </w:rPr>
              <w:t xml:space="preserve">: </w:t>
            </w:r>
          </w:p>
          <w:p w14:paraId="5DB8942A" w14:textId="1EC4FF70" w:rsidR="00BC31EA" w:rsidRPr="003260B4" w:rsidRDefault="00BC31EA" w:rsidP="00BC31EA">
            <w:pPr>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3260B4">
              <w:rPr>
                <w:rFonts w:asciiTheme="majorHAnsi" w:hAnsiTheme="majorHAnsi"/>
                <w:sz w:val="20"/>
                <w:szCs w:val="20"/>
              </w:rPr>
              <w:t>Female Labour Force Participation and Youth Unemployment: Policy challenges for</w:t>
            </w:r>
          </w:p>
          <w:p w14:paraId="504B7487" w14:textId="39DFE748" w:rsidR="00F126B0" w:rsidRPr="003260B4" w:rsidRDefault="00D46EFB" w:rsidP="68813B58">
            <w:pPr>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3260B4">
              <w:rPr>
                <w:rFonts w:asciiTheme="majorHAnsi" w:hAnsiTheme="majorHAnsi"/>
                <w:sz w:val="20"/>
                <w:szCs w:val="20"/>
              </w:rPr>
              <w:t>Jordan</w:t>
            </w:r>
          </w:p>
        </w:tc>
        <w:tc>
          <w:tcPr>
            <w:tcW w:w="4485" w:type="dxa"/>
            <w:hideMark/>
          </w:tcPr>
          <w:p w14:paraId="4473E268" w14:textId="77777777" w:rsidR="00855A87" w:rsidRPr="003260B4" w:rsidRDefault="002A227F" w:rsidP="00855A87">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3260B4">
              <w:rPr>
                <w:rFonts w:asciiTheme="majorHAnsi" w:hAnsiTheme="majorHAnsi"/>
                <w:sz w:val="20"/>
                <w:szCs w:val="20"/>
              </w:rPr>
              <w:br/>
            </w:r>
          </w:p>
          <w:p w14:paraId="1C73F78F" w14:textId="55E0138F" w:rsidR="00860792" w:rsidRPr="003260B4" w:rsidRDefault="002A227F" w:rsidP="00855A87">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3260B4">
              <w:rPr>
                <w:rFonts w:asciiTheme="majorHAnsi" w:hAnsiTheme="majorHAnsi"/>
                <w:b/>
                <w:bCs/>
                <w:sz w:val="20"/>
                <w:szCs w:val="20"/>
              </w:rPr>
              <w:t>Simon Quinn</w:t>
            </w:r>
            <w:r w:rsidRPr="003260B4">
              <w:rPr>
                <w:rFonts w:asciiTheme="majorHAnsi" w:hAnsiTheme="majorHAnsi"/>
                <w:sz w:val="20"/>
                <w:szCs w:val="20"/>
              </w:rPr>
              <w:t>, IGC Academic Lead</w:t>
            </w:r>
            <w:r w:rsidR="00855A87" w:rsidRPr="003260B4">
              <w:rPr>
                <w:rFonts w:asciiTheme="majorHAnsi" w:hAnsiTheme="majorHAnsi"/>
                <w:sz w:val="20"/>
                <w:szCs w:val="20"/>
              </w:rPr>
              <w:t xml:space="preserve"> </w:t>
            </w:r>
            <w:r w:rsidR="00855A87" w:rsidRPr="003260B4">
              <w:rPr>
                <w:rFonts w:asciiTheme="majorHAnsi" w:hAnsiTheme="majorHAnsi"/>
                <w:b/>
                <w:bCs/>
                <w:i/>
                <w:iCs/>
                <w:color w:val="auto"/>
                <w:sz w:val="20"/>
                <w:szCs w:val="20"/>
              </w:rPr>
              <w:t>– Presenter</w:t>
            </w:r>
          </w:p>
          <w:p w14:paraId="79C251FB" w14:textId="110C2B7E" w:rsidR="003D6ADD" w:rsidRPr="003260B4" w:rsidRDefault="003D6ADD" w:rsidP="003D6ADD">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tc>
      </w:tr>
      <w:tr w:rsidR="003D6ADD" w:rsidRPr="003260B4" w14:paraId="744629FC" w14:textId="77777777" w:rsidTr="63B0CB57">
        <w:trPr>
          <w:trHeight w:val="397"/>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7F8719FC" w14:textId="488D15DD" w:rsidR="003D6ADD" w:rsidRPr="003260B4" w:rsidRDefault="006A3F53" w:rsidP="63B0CB57">
            <w:pPr>
              <w:ind w:left="0"/>
              <w:jc w:val="center"/>
              <w:rPr>
                <w:rFonts w:asciiTheme="majorHAnsi" w:hAnsiTheme="majorHAnsi"/>
                <w:sz w:val="20"/>
                <w:szCs w:val="20"/>
              </w:rPr>
            </w:pPr>
            <w:r w:rsidRPr="63B0CB57">
              <w:rPr>
                <w:rFonts w:asciiTheme="majorHAnsi" w:hAnsiTheme="majorHAnsi"/>
                <w:sz w:val="20"/>
                <w:szCs w:val="20"/>
              </w:rPr>
              <w:t>1</w:t>
            </w:r>
            <w:r w:rsidR="43688253" w:rsidRPr="63B0CB57">
              <w:rPr>
                <w:rFonts w:asciiTheme="majorHAnsi" w:hAnsiTheme="majorHAnsi"/>
                <w:sz w:val="20"/>
                <w:szCs w:val="20"/>
              </w:rPr>
              <w:t>1:15</w:t>
            </w:r>
            <w:r w:rsidR="003D6ADD" w:rsidRPr="63B0CB57">
              <w:rPr>
                <w:rFonts w:asciiTheme="majorHAnsi" w:hAnsiTheme="majorHAnsi"/>
                <w:sz w:val="20"/>
                <w:szCs w:val="20"/>
              </w:rPr>
              <w:t xml:space="preserve"> – 11:</w:t>
            </w:r>
            <w:r w:rsidR="4D21566E" w:rsidRPr="63B0CB57">
              <w:rPr>
                <w:rFonts w:asciiTheme="majorHAnsi" w:hAnsiTheme="majorHAnsi"/>
                <w:sz w:val="20"/>
                <w:szCs w:val="20"/>
              </w:rPr>
              <w:t>3</w:t>
            </w:r>
            <w:r w:rsidR="004D1E3E" w:rsidRPr="63B0CB57">
              <w:rPr>
                <w:rFonts w:asciiTheme="majorHAnsi" w:hAnsiTheme="majorHAnsi"/>
                <w:sz w:val="20"/>
                <w:szCs w:val="20"/>
              </w:rPr>
              <w:t>0</w:t>
            </w:r>
          </w:p>
        </w:tc>
        <w:tc>
          <w:tcPr>
            <w:tcW w:w="7461" w:type="dxa"/>
            <w:gridSpan w:val="2"/>
            <w:vAlign w:val="center"/>
            <w:hideMark/>
          </w:tcPr>
          <w:p w14:paraId="0B05B039" w14:textId="0A9144A3" w:rsidR="003D6ADD" w:rsidRPr="003260B4" w:rsidRDefault="003D6ADD" w:rsidP="003D6ADD">
            <w:pPr>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sz w:val="20"/>
                <w:szCs w:val="20"/>
              </w:rPr>
            </w:pPr>
            <w:r w:rsidRPr="003260B4">
              <w:rPr>
                <w:rFonts w:asciiTheme="majorHAnsi" w:hAnsiTheme="majorHAnsi"/>
                <w:b/>
                <w:bCs/>
                <w:sz w:val="20"/>
                <w:szCs w:val="20"/>
              </w:rPr>
              <w:t>Coffee Break</w:t>
            </w:r>
          </w:p>
        </w:tc>
      </w:tr>
      <w:tr w:rsidR="00271BCE" w:rsidRPr="003260B4" w14:paraId="78F2A32F" w14:textId="77777777" w:rsidTr="63B0CB57">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14:paraId="42C599FD" w14:textId="7390434F" w:rsidR="00271BCE" w:rsidRPr="003260B4" w:rsidRDefault="00271BCE" w:rsidP="63B0CB57">
            <w:pPr>
              <w:ind w:left="0"/>
              <w:jc w:val="center"/>
              <w:rPr>
                <w:rFonts w:asciiTheme="majorHAnsi" w:hAnsiTheme="majorHAnsi"/>
                <w:sz w:val="20"/>
                <w:szCs w:val="20"/>
              </w:rPr>
            </w:pPr>
            <w:r w:rsidRPr="63B0CB57">
              <w:rPr>
                <w:rFonts w:asciiTheme="majorHAnsi" w:hAnsiTheme="majorHAnsi"/>
                <w:sz w:val="20"/>
                <w:szCs w:val="20"/>
              </w:rPr>
              <w:t>11:</w:t>
            </w:r>
            <w:r w:rsidR="5AC96D2A" w:rsidRPr="63B0CB57">
              <w:rPr>
                <w:rFonts w:asciiTheme="majorHAnsi" w:hAnsiTheme="majorHAnsi"/>
                <w:sz w:val="20"/>
                <w:szCs w:val="20"/>
              </w:rPr>
              <w:t>3</w:t>
            </w:r>
            <w:r w:rsidR="004D1E3E" w:rsidRPr="63B0CB57">
              <w:rPr>
                <w:rFonts w:asciiTheme="majorHAnsi" w:hAnsiTheme="majorHAnsi"/>
                <w:sz w:val="20"/>
                <w:szCs w:val="20"/>
              </w:rPr>
              <w:t>0</w:t>
            </w:r>
            <w:r w:rsidRPr="63B0CB57">
              <w:rPr>
                <w:rFonts w:asciiTheme="majorHAnsi" w:hAnsiTheme="majorHAnsi"/>
                <w:sz w:val="20"/>
                <w:szCs w:val="20"/>
              </w:rPr>
              <w:t>– 1:</w:t>
            </w:r>
            <w:r w:rsidR="6DDE50F4" w:rsidRPr="63B0CB57">
              <w:rPr>
                <w:rFonts w:asciiTheme="majorHAnsi" w:hAnsiTheme="majorHAnsi"/>
                <w:sz w:val="20"/>
                <w:szCs w:val="20"/>
              </w:rPr>
              <w:t>0</w:t>
            </w:r>
            <w:r w:rsidR="00F9680C" w:rsidRPr="63B0CB57">
              <w:rPr>
                <w:rFonts w:asciiTheme="majorHAnsi" w:hAnsiTheme="majorHAnsi"/>
                <w:sz w:val="20"/>
                <w:szCs w:val="20"/>
              </w:rPr>
              <w:t>0</w:t>
            </w:r>
          </w:p>
        </w:tc>
        <w:tc>
          <w:tcPr>
            <w:tcW w:w="2976" w:type="dxa"/>
            <w:vMerge w:val="restart"/>
            <w:vAlign w:val="center"/>
            <w:hideMark/>
          </w:tcPr>
          <w:p w14:paraId="7B97B114" w14:textId="77777777" w:rsidR="009850DF" w:rsidRPr="003260B4" w:rsidRDefault="00271BCE" w:rsidP="68813B58">
            <w:pPr>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3260B4">
              <w:rPr>
                <w:rFonts w:asciiTheme="majorHAnsi" w:hAnsiTheme="majorHAnsi"/>
                <w:b/>
                <w:bCs/>
                <w:sz w:val="20"/>
                <w:szCs w:val="20"/>
              </w:rPr>
              <w:t xml:space="preserve">Thematic Policy </w:t>
            </w:r>
            <w:commentRangeStart w:id="1"/>
            <w:r w:rsidRPr="003260B4">
              <w:rPr>
                <w:rFonts w:asciiTheme="majorHAnsi" w:hAnsiTheme="majorHAnsi"/>
                <w:b/>
                <w:bCs/>
                <w:sz w:val="20"/>
                <w:szCs w:val="20"/>
              </w:rPr>
              <w:t xml:space="preserve">Session </w:t>
            </w:r>
            <w:commentRangeEnd w:id="1"/>
            <w:r w:rsidRPr="003260B4">
              <w:rPr>
                <w:rStyle w:val="CommentReference"/>
                <w:rFonts w:asciiTheme="majorHAnsi" w:hAnsiTheme="majorHAnsi"/>
                <w:b/>
                <w:bCs/>
                <w:sz w:val="20"/>
                <w:szCs w:val="20"/>
              </w:rPr>
              <w:commentReference w:id="1"/>
            </w:r>
            <w:r w:rsidRPr="003260B4">
              <w:rPr>
                <w:rFonts w:asciiTheme="majorHAnsi" w:hAnsiTheme="majorHAnsi"/>
                <w:b/>
                <w:bCs/>
                <w:sz w:val="20"/>
                <w:szCs w:val="20"/>
              </w:rPr>
              <w:t>1:</w:t>
            </w:r>
            <w:r w:rsidRPr="003260B4">
              <w:rPr>
                <w:rFonts w:asciiTheme="majorHAnsi" w:hAnsiTheme="majorHAnsi"/>
                <w:sz w:val="20"/>
                <w:szCs w:val="20"/>
              </w:rPr>
              <w:t xml:space="preserve"> </w:t>
            </w:r>
            <w:r w:rsidR="00FA59DA" w:rsidRPr="003260B4">
              <w:rPr>
                <w:rFonts w:asciiTheme="majorHAnsi" w:hAnsiTheme="majorHAnsi"/>
                <w:sz w:val="20"/>
                <w:szCs w:val="20"/>
              </w:rPr>
              <w:t>Workplace Amenities and Female Labour Force Participation</w:t>
            </w:r>
          </w:p>
          <w:p w14:paraId="2004902F" w14:textId="77777777" w:rsidR="009850DF" w:rsidRPr="003260B4" w:rsidRDefault="009850DF" w:rsidP="009850DF">
            <w:pPr>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p>
          <w:p w14:paraId="31B1590D" w14:textId="4EE83D2A" w:rsidR="00271BCE" w:rsidRPr="003260B4" w:rsidRDefault="00FA59DA" w:rsidP="009850DF">
            <w:pPr>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iCs/>
                <w:color w:val="auto"/>
                <w:sz w:val="20"/>
                <w:szCs w:val="20"/>
              </w:rPr>
            </w:pPr>
            <w:r w:rsidRPr="003260B4">
              <w:rPr>
                <w:rFonts w:asciiTheme="majorHAnsi" w:hAnsiTheme="majorHAnsi"/>
                <w:i/>
                <w:iCs/>
                <w:sz w:val="20"/>
                <w:szCs w:val="20"/>
              </w:rPr>
              <w:br/>
            </w:r>
          </w:p>
        </w:tc>
        <w:tc>
          <w:tcPr>
            <w:tcW w:w="4485" w:type="dxa"/>
            <w:hideMark/>
          </w:tcPr>
          <w:p w14:paraId="74916650" w14:textId="74E357C2" w:rsidR="00271BCE" w:rsidRPr="003260B4" w:rsidRDefault="259AA40B" w:rsidP="68813B58">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003260B4">
              <w:rPr>
                <w:rFonts w:asciiTheme="majorHAnsi" w:hAnsiTheme="majorHAnsi"/>
                <w:b/>
                <w:bCs/>
                <w:color w:val="auto"/>
                <w:sz w:val="20"/>
                <w:szCs w:val="20"/>
              </w:rPr>
              <w:t>Nour Shammout</w:t>
            </w:r>
            <w:r w:rsidR="0076094B" w:rsidRPr="003260B4">
              <w:rPr>
                <w:rFonts w:asciiTheme="majorHAnsi" w:hAnsiTheme="majorHAnsi"/>
                <w:b/>
                <w:bCs/>
                <w:color w:val="auto"/>
                <w:sz w:val="20"/>
                <w:szCs w:val="20"/>
              </w:rPr>
              <w:t xml:space="preserve"> (J-PAL; IGC)</w:t>
            </w:r>
            <w:r w:rsidR="003D160B">
              <w:rPr>
                <w:rFonts w:asciiTheme="majorHAnsi" w:hAnsiTheme="majorHAnsi"/>
                <w:b/>
                <w:bCs/>
                <w:color w:val="auto"/>
                <w:sz w:val="20"/>
                <w:szCs w:val="20"/>
              </w:rPr>
              <w:t xml:space="preserve"> </w:t>
            </w:r>
            <w:r w:rsidR="003D160B" w:rsidRPr="003260B4">
              <w:rPr>
                <w:rFonts w:asciiTheme="majorHAnsi" w:hAnsiTheme="majorHAnsi"/>
                <w:b/>
                <w:bCs/>
                <w:i/>
                <w:iCs/>
                <w:color w:val="auto"/>
                <w:sz w:val="20"/>
                <w:szCs w:val="20"/>
              </w:rPr>
              <w:t xml:space="preserve">– </w:t>
            </w:r>
            <w:r w:rsidR="003D160B">
              <w:rPr>
                <w:rFonts w:asciiTheme="majorHAnsi" w:hAnsiTheme="majorHAnsi"/>
                <w:b/>
                <w:bCs/>
                <w:i/>
                <w:iCs/>
                <w:color w:val="auto"/>
                <w:sz w:val="20"/>
                <w:szCs w:val="20"/>
              </w:rPr>
              <w:t xml:space="preserve">Moderator </w:t>
            </w:r>
            <w:r w:rsidR="001A5289" w:rsidRPr="003260B4">
              <w:rPr>
                <w:sz w:val="20"/>
                <w:szCs w:val="20"/>
              </w:rPr>
              <w:br/>
            </w:r>
            <w:r w:rsidR="003D160B">
              <w:rPr>
                <w:rFonts w:asciiTheme="majorHAnsi" w:hAnsiTheme="majorHAnsi"/>
                <w:color w:val="auto"/>
                <w:sz w:val="20"/>
                <w:szCs w:val="20"/>
              </w:rPr>
              <w:t xml:space="preserve"> </w:t>
            </w:r>
          </w:p>
          <w:p w14:paraId="19C2F81F" w14:textId="349C1929" w:rsidR="00271BCE" w:rsidRPr="003260B4" w:rsidRDefault="229FD79B" w:rsidP="68813B58">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b/>
                <w:bCs/>
                <w:i/>
                <w:iCs/>
                <w:color w:val="auto"/>
                <w:sz w:val="20"/>
                <w:szCs w:val="20"/>
              </w:rPr>
            </w:pPr>
            <w:r w:rsidRPr="003260B4">
              <w:rPr>
                <w:rFonts w:asciiTheme="majorHAnsi" w:hAnsiTheme="majorHAnsi"/>
                <w:color w:val="auto"/>
                <w:sz w:val="20"/>
                <w:szCs w:val="20"/>
              </w:rPr>
              <w:t xml:space="preserve">Childcare and Maternal Employment, </w:t>
            </w:r>
            <w:r w:rsidR="00271BCE" w:rsidRPr="003260B4">
              <w:rPr>
                <w:rFonts w:asciiTheme="majorHAnsi" w:hAnsiTheme="majorHAnsi"/>
                <w:color w:val="auto"/>
                <w:sz w:val="20"/>
                <w:szCs w:val="20"/>
              </w:rPr>
              <w:t xml:space="preserve">Ragui Assaad (University of Minnesota) </w:t>
            </w:r>
            <w:r w:rsidR="00271BCE" w:rsidRPr="003260B4">
              <w:rPr>
                <w:rFonts w:asciiTheme="majorHAnsi" w:hAnsiTheme="majorHAnsi"/>
                <w:b/>
                <w:bCs/>
                <w:color w:val="auto"/>
                <w:sz w:val="20"/>
                <w:szCs w:val="20"/>
              </w:rPr>
              <w:t xml:space="preserve">– </w:t>
            </w:r>
            <w:r w:rsidR="00271BCE" w:rsidRPr="003260B4">
              <w:rPr>
                <w:rFonts w:asciiTheme="majorHAnsi" w:hAnsiTheme="majorHAnsi"/>
                <w:b/>
                <w:bCs/>
                <w:i/>
                <w:iCs/>
                <w:color w:val="auto"/>
                <w:sz w:val="20"/>
                <w:szCs w:val="20"/>
              </w:rPr>
              <w:t>Presenter</w:t>
            </w:r>
          </w:p>
          <w:p w14:paraId="7B709694" w14:textId="77777777" w:rsidR="00F34EBF" w:rsidRPr="003260B4" w:rsidRDefault="00F34EBF" w:rsidP="00271BCE">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b/>
                <w:bCs/>
                <w:i/>
                <w:iCs/>
                <w:color w:val="auto"/>
                <w:sz w:val="20"/>
                <w:szCs w:val="20"/>
              </w:rPr>
            </w:pPr>
          </w:p>
          <w:p w14:paraId="7F62D7E1" w14:textId="34F569B1" w:rsidR="00271BCE" w:rsidRPr="003260B4" w:rsidRDefault="53F24655" w:rsidP="39C2D85F">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39C2D85F">
              <w:rPr>
                <w:rFonts w:asciiTheme="majorHAnsi" w:hAnsiTheme="majorHAnsi"/>
                <w:color w:val="auto"/>
                <w:sz w:val="20"/>
                <w:szCs w:val="20"/>
              </w:rPr>
              <w:t xml:space="preserve">Women’s Preferences for Workplace Amenities, </w:t>
            </w:r>
            <w:r w:rsidR="00271BCE" w:rsidRPr="39C2D85F">
              <w:rPr>
                <w:rFonts w:asciiTheme="majorHAnsi" w:hAnsiTheme="majorHAnsi"/>
                <w:color w:val="auto"/>
                <w:sz w:val="20"/>
                <w:szCs w:val="20"/>
              </w:rPr>
              <w:t xml:space="preserve">Bailey Palmer (University of California, Berkeley) </w:t>
            </w:r>
            <w:r w:rsidR="00271BCE" w:rsidRPr="39C2D85F">
              <w:rPr>
                <w:rFonts w:asciiTheme="majorHAnsi" w:hAnsiTheme="majorHAnsi"/>
                <w:b/>
                <w:bCs/>
                <w:color w:val="auto"/>
                <w:sz w:val="20"/>
                <w:szCs w:val="20"/>
              </w:rPr>
              <w:t xml:space="preserve">– </w:t>
            </w:r>
            <w:r w:rsidR="00271BCE" w:rsidRPr="39C2D85F">
              <w:rPr>
                <w:rFonts w:asciiTheme="majorHAnsi" w:hAnsiTheme="majorHAnsi"/>
                <w:b/>
                <w:bCs/>
                <w:i/>
                <w:iCs/>
                <w:color w:val="auto"/>
                <w:sz w:val="20"/>
                <w:szCs w:val="20"/>
              </w:rPr>
              <w:t>Presenter</w:t>
            </w:r>
            <w:r w:rsidR="00271BCE" w:rsidRPr="39C2D85F">
              <w:rPr>
                <w:rFonts w:asciiTheme="majorHAnsi" w:hAnsiTheme="majorHAnsi"/>
                <w:color w:val="auto"/>
                <w:sz w:val="20"/>
                <w:szCs w:val="20"/>
              </w:rPr>
              <w:t xml:space="preserve"> </w:t>
            </w:r>
          </w:p>
          <w:p w14:paraId="797CCC34" w14:textId="7DD494B2" w:rsidR="39C2D85F" w:rsidRDefault="39C2D85F" w:rsidP="39C2D85F">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p>
          <w:p w14:paraId="4A4FC5F4" w14:textId="75D3EA1E" w:rsidR="3FA57AE6" w:rsidRDefault="3FA57AE6" w:rsidP="39C2D85F">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b/>
                <w:bCs/>
                <w:i/>
                <w:iCs/>
                <w:color w:val="auto"/>
                <w:sz w:val="20"/>
                <w:szCs w:val="20"/>
              </w:rPr>
            </w:pPr>
            <w:r w:rsidRPr="39C2D85F">
              <w:rPr>
                <w:rFonts w:asciiTheme="majorHAnsi" w:hAnsiTheme="majorHAnsi"/>
                <w:color w:val="auto"/>
                <w:sz w:val="20"/>
                <w:szCs w:val="20"/>
              </w:rPr>
              <w:t xml:space="preserve">Working from Home in Jordan, Cevat Aksoy (King’s College London) </w:t>
            </w:r>
            <w:r w:rsidRPr="39C2D85F">
              <w:rPr>
                <w:rFonts w:asciiTheme="majorHAnsi" w:hAnsiTheme="majorHAnsi"/>
                <w:b/>
                <w:bCs/>
                <w:color w:val="auto"/>
                <w:sz w:val="20"/>
                <w:szCs w:val="20"/>
              </w:rPr>
              <w:t xml:space="preserve">– </w:t>
            </w:r>
            <w:r w:rsidRPr="39C2D85F">
              <w:rPr>
                <w:rFonts w:asciiTheme="majorHAnsi" w:hAnsiTheme="majorHAnsi"/>
                <w:b/>
                <w:bCs/>
                <w:i/>
                <w:iCs/>
                <w:color w:val="auto"/>
                <w:sz w:val="20"/>
                <w:szCs w:val="20"/>
              </w:rPr>
              <w:t>Presenter</w:t>
            </w:r>
          </w:p>
          <w:p w14:paraId="2F736516" w14:textId="5218646A" w:rsidR="001B362D" w:rsidRPr="003260B4" w:rsidRDefault="001B362D" w:rsidP="39C2D85F">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p>
          <w:p w14:paraId="375F2A2C" w14:textId="77777777" w:rsidR="001B362D" w:rsidRPr="003260B4" w:rsidRDefault="746A7A94" w:rsidP="02BF1E0A">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b/>
                <w:bCs/>
                <w:color w:val="auto"/>
                <w:sz w:val="20"/>
                <w:szCs w:val="20"/>
              </w:rPr>
            </w:pPr>
            <w:r w:rsidRPr="003260B4">
              <w:rPr>
                <w:rFonts w:asciiTheme="majorHAnsi" w:hAnsiTheme="majorHAnsi"/>
                <w:b/>
                <w:bCs/>
                <w:color w:val="auto"/>
                <w:sz w:val="20"/>
                <w:szCs w:val="20"/>
              </w:rPr>
              <w:t>Short Q&amp;A for any clarification</w:t>
            </w:r>
          </w:p>
          <w:p w14:paraId="672986E6" w14:textId="77777777" w:rsidR="005E0826" w:rsidRPr="003260B4" w:rsidRDefault="005E0826" w:rsidP="02BF1E0A">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b/>
                <w:bCs/>
                <w:color w:val="auto"/>
                <w:sz w:val="20"/>
                <w:szCs w:val="20"/>
              </w:rPr>
            </w:pPr>
          </w:p>
          <w:p w14:paraId="7BB20EE7" w14:textId="3F290CA8" w:rsidR="005E0826" w:rsidRPr="003260B4" w:rsidRDefault="005E0826" w:rsidP="02BF1E0A">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b/>
                <w:bCs/>
                <w:color w:val="auto"/>
                <w:sz w:val="20"/>
                <w:szCs w:val="20"/>
              </w:rPr>
            </w:pPr>
            <w:r w:rsidRPr="003260B4">
              <w:rPr>
                <w:rFonts w:asciiTheme="majorHAnsi" w:hAnsiTheme="majorHAnsi"/>
                <w:i/>
                <w:iCs/>
                <w:color w:val="5E2673" w:themeColor="text2"/>
                <w:sz w:val="20"/>
                <w:szCs w:val="20"/>
              </w:rPr>
              <w:t>50 minutes</w:t>
            </w:r>
          </w:p>
        </w:tc>
      </w:tr>
      <w:tr w:rsidR="00271BCE" w:rsidRPr="003260B4" w14:paraId="561243E6" w14:textId="77777777" w:rsidTr="63B0CB57">
        <w:trPr>
          <w:trHeight w:val="550"/>
        </w:trPr>
        <w:tc>
          <w:tcPr>
            <w:cnfStyle w:val="001000000000" w:firstRow="0" w:lastRow="0" w:firstColumn="1" w:lastColumn="0" w:oddVBand="0" w:evenVBand="0" w:oddHBand="0" w:evenHBand="0" w:firstRowFirstColumn="0" w:firstRowLastColumn="0" w:lastRowFirstColumn="0" w:lastRowLastColumn="0"/>
            <w:tcW w:w="1555" w:type="dxa"/>
            <w:vMerge/>
            <w:vAlign w:val="center"/>
          </w:tcPr>
          <w:p w14:paraId="56B951B8" w14:textId="77777777" w:rsidR="00271BCE" w:rsidRPr="003260B4" w:rsidRDefault="00271BCE" w:rsidP="003D6ADD">
            <w:pPr>
              <w:ind w:left="0"/>
              <w:jc w:val="center"/>
              <w:rPr>
                <w:rFonts w:asciiTheme="majorHAnsi" w:hAnsiTheme="majorHAnsi"/>
                <w:sz w:val="20"/>
                <w:szCs w:val="20"/>
              </w:rPr>
            </w:pPr>
          </w:p>
        </w:tc>
        <w:tc>
          <w:tcPr>
            <w:tcW w:w="2976" w:type="dxa"/>
            <w:vMerge/>
            <w:vAlign w:val="center"/>
          </w:tcPr>
          <w:p w14:paraId="1E80D317" w14:textId="77777777" w:rsidR="00271BCE" w:rsidRPr="003260B4" w:rsidRDefault="00271BCE" w:rsidP="00716BA2">
            <w:pPr>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sz w:val="20"/>
                <w:szCs w:val="20"/>
              </w:rPr>
            </w:pPr>
          </w:p>
        </w:tc>
        <w:tc>
          <w:tcPr>
            <w:tcW w:w="4485" w:type="dxa"/>
            <w:shd w:val="clear" w:color="auto" w:fill="E3C9ED" w:themeFill="accent1" w:themeFillTint="33"/>
          </w:tcPr>
          <w:p w14:paraId="5BE35B8A" w14:textId="1B86FB2C" w:rsidR="005E0826" w:rsidRPr="003260B4" w:rsidRDefault="00FA6B8C" w:rsidP="005E0826">
            <w:pPr>
              <w:ind w:left="0"/>
              <w:cnfStyle w:val="000000000000" w:firstRow="0" w:lastRow="0" w:firstColumn="0" w:lastColumn="0" w:oddVBand="0" w:evenVBand="0" w:oddHBand="0" w:evenHBand="0" w:firstRowFirstColumn="0" w:firstRowLastColumn="0" w:lastRowFirstColumn="0" w:lastRowLastColumn="0"/>
              <w:rPr>
                <w:rFonts w:asciiTheme="majorHAnsi" w:hAnsiTheme="majorHAnsi"/>
                <w:b/>
                <w:bCs/>
                <w:sz w:val="20"/>
                <w:szCs w:val="20"/>
              </w:rPr>
            </w:pPr>
            <w:r w:rsidRPr="003260B4">
              <w:rPr>
                <w:rFonts w:asciiTheme="majorHAnsi" w:hAnsiTheme="majorHAnsi"/>
                <w:b/>
                <w:bCs/>
                <w:sz w:val="20"/>
                <w:szCs w:val="20"/>
              </w:rPr>
              <w:t xml:space="preserve">Open </w:t>
            </w:r>
            <w:r w:rsidR="007C0C5B" w:rsidRPr="003260B4">
              <w:rPr>
                <w:rFonts w:asciiTheme="majorHAnsi" w:hAnsiTheme="majorHAnsi"/>
                <w:b/>
                <w:bCs/>
                <w:sz w:val="20"/>
                <w:szCs w:val="20"/>
              </w:rPr>
              <w:t>Policy Discussion</w:t>
            </w:r>
          </w:p>
          <w:p w14:paraId="5F4CEF2A" w14:textId="77777777" w:rsidR="006E0521" w:rsidRPr="003260B4" w:rsidRDefault="006E0521" w:rsidP="005E0826">
            <w:pPr>
              <w:ind w:left="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p w14:paraId="4F2EEBA0" w14:textId="7CBDCE4E" w:rsidR="005E0826" w:rsidRPr="003260B4" w:rsidRDefault="27ED2C61" w:rsidP="68813B58">
            <w:pPr>
              <w:ind w:left="0"/>
              <w:cnfStyle w:val="000000000000" w:firstRow="0" w:lastRow="0" w:firstColumn="0" w:lastColumn="0" w:oddVBand="0" w:evenVBand="0" w:oddHBand="0" w:evenHBand="0" w:firstRowFirstColumn="0" w:firstRowLastColumn="0" w:lastRowFirstColumn="0" w:lastRowLastColumn="0"/>
              <w:rPr>
                <w:rFonts w:asciiTheme="majorHAnsi" w:hAnsiTheme="majorHAnsi"/>
                <w:b/>
                <w:bCs/>
                <w:sz w:val="20"/>
                <w:szCs w:val="20"/>
              </w:rPr>
            </w:pPr>
            <w:commentRangeStart w:id="2"/>
            <w:r w:rsidRPr="003260B4">
              <w:rPr>
                <w:rFonts w:asciiTheme="majorHAnsi" w:hAnsiTheme="majorHAnsi"/>
                <w:i/>
                <w:iCs/>
                <w:color w:val="5E2673" w:themeColor="accent1"/>
                <w:sz w:val="20"/>
                <w:szCs w:val="20"/>
              </w:rPr>
              <w:t>30</w:t>
            </w:r>
            <w:r w:rsidR="005E0826" w:rsidRPr="003260B4">
              <w:rPr>
                <w:rFonts w:asciiTheme="majorHAnsi" w:hAnsiTheme="majorHAnsi"/>
                <w:i/>
                <w:iCs/>
                <w:color w:val="5E2673" w:themeColor="accent1"/>
                <w:sz w:val="20"/>
                <w:szCs w:val="20"/>
              </w:rPr>
              <w:t xml:space="preserve"> minutes</w:t>
            </w:r>
            <w:commentRangeEnd w:id="2"/>
            <w:r w:rsidR="005E0826" w:rsidRPr="003260B4">
              <w:rPr>
                <w:rStyle w:val="CommentReference"/>
                <w:rFonts w:asciiTheme="majorHAnsi" w:hAnsiTheme="majorHAnsi"/>
                <w:b/>
                <w:bCs/>
                <w:sz w:val="20"/>
                <w:szCs w:val="20"/>
              </w:rPr>
              <w:commentReference w:id="2"/>
            </w:r>
          </w:p>
        </w:tc>
      </w:tr>
      <w:tr w:rsidR="00271BCE" w:rsidRPr="003260B4" w14:paraId="7F5723D8" w14:textId="77777777" w:rsidTr="63B0CB57">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555" w:type="dxa"/>
            <w:vMerge/>
            <w:vAlign w:val="center"/>
          </w:tcPr>
          <w:p w14:paraId="2228991B" w14:textId="77777777" w:rsidR="00271BCE" w:rsidRPr="003260B4" w:rsidRDefault="00271BCE" w:rsidP="003D6ADD">
            <w:pPr>
              <w:ind w:left="0"/>
              <w:jc w:val="center"/>
              <w:rPr>
                <w:rFonts w:asciiTheme="majorHAnsi" w:hAnsiTheme="majorHAnsi"/>
                <w:sz w:val="20"/>
                <w:szCs w:val="20"/>
              </w:rPr>
            </w:pPr>
          </w:p>
        </w:tc>
        <w:tc>
          <w:tcPr>
            <w:tcW w:w="2976" w:type="dxa"/>
            <w:vMerge/>
            <w:vAlign w:val="center"/>
          </w:tcPr>
          <w:p w14:paraId="0A8653D7" w14:textId="77777777" w:rsidR="00271BCE" w:rsidRPr="003260B4" w:rsidRDefault="00271BCE" w:rsidP="00716BA2">
            <w:pPr>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p>
        </w:tc>
        <w:tc>
          <w:tcPr>
            <w:tcW w:w="4485" w:type="dxa"/>
          </w:tcPr>
          <w:p w14:paraId="6A7ED7D4" w14:textId="07AB179C" w:rsidR="00271BCE" w:rsidRPr="003260B4" w:rsidRDefault="007C0C5B" w:rsidP="68813B58">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3260B4">
              <w:rPr>
                <w:rFonts w:asciiTheme="majorHAnsi" w:hAnsiTheme="majorHAnsi"/>
                <w:b/>
                <w:bCs/>
                <w:sz w:val="20"/>
                <w:szCs w:val="20"/>
              </w:rPr>
              <w:t xml:space="preserve">IGC </w:t>
            </w:r>
            <w:r w:rsidR="00FA6B8C" w:rsidRPr="003260B4">
              <w:rPr>
                <w:rFonts w:asciiTheme="majorHAnsi" w:hAnsiTheme="majorHAnsi"/>
                <w:b/>
                <w:bCs/>
                <w:sz w:val="20"/>
                <w:szCs w:val="20"/>
              </w:rPr>
              <w:t>Moderator</w:t>
            </w:r>
            <w:r w:rsidR="00FA6B8C" w:rsidRPr="003260B4">
              <w:rPr>
                <w:rFonts w:asciiTheme="majorHAnsi" w:hAnsiTheme="majorHAnsi"/>
                <w:sz w:val="20"/>
                <w:szCs w:val="20"/>
              </w:rPr>
              <w:t xml:space="preserve">: </w:t>
            </w:r>
            <w:r w:rsidR="78FACCBE" w:rsidRPr="003260B4">
              <w:rPr>
                <w:rFonts w:asciiTheme="majorHAnsi" w:hAnsiTheme="majorHAnsi"/>
                <w:sz w:val="20"/>
                <w:szCs w:val="20"/>
              </w:rPr>
              <w:t xml:space="preserve">Insights for </w:t>
            </w:r>
            <w:commentRangeStart w:id="3"/>
            <w:r w:rsidR="0B89CAC6" w:rsidRPr="003260B4">
              <w:rPr>
                <w:rFonts w:asciiTheme="majorHAnsi" w:hAnsiTheme="majorHAnsi"/>
                <w:sz w:val="20"/>
                <w:szCs w:val="20"/>
              </w:rPr>
              <w:t xml:space="preserve">Policy </w:t>
            </w:r>
            <w:commentRangeEnd w:id="3"/>
            <w:r w:rsidRPr="003260B4">
              <w:rPr>
                <w:rStyle w:val="CommentReference"/>
                <w:rFonts w:asciiTheme="majorHAnsi" w:hAnsiTheme="majorHAnsi"/>
                <w:sz w:val="20"/>
                <w:szCs w:val="20"/>
              </w:rPr>
              <w:commentReference w:id="3"/>
            </w:r>
          </w:p>
          <w:p w14:paraId="48EEACC7" w14:textId="77777777" w:rsidR="005E0826" w:rsidRPr="003260B4" w:rsidRDefault="005E0826" w:rsidP="00362DEA">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p w14:paraId="5E4B06F7" w14:textId="26F7D37A" w:rsidR="005E0826" w:rsidRPr="003260B4" w:rsidRDefault="005E0826" w:rsidP="00362DEA">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3260B4">
              <w:rPr>
                <w:rFonts w:asciiTheme="majorHAnsi" w:hAnsiTheme="majorHAnsi"/>
                <w:i/>
                <w:iCs/>
                <w:color w:val="5E2673" w:themeColor="text2"/>
                <w:sz w:val="20"/>
                <w:szCs w:val="20"/>
              </w:rPr>
              <w:t>10 minutes</w:t>
            </w:r>
          </w:p>
        </w:tc>
      </w:tr>
      <w:tr w:rsidR="00B44A9F" w:rsidRPr="003260B4" w14:paraId="04893A7A" w14:textId="77777777" w:rsidTr="63B0CB57">
        <w:trPr>
          <w:trHeight w:val="437"/>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006B1629" w14:textId="721ADDB4" w:rsidR="00B44A9F" w:rsidRPr="003260B4" w:rsidRDefault="31EA5895" w:rsidP="63B0CB57">
            <w:pPr>
              <w:ind w:left="0"/>
              <w:jc w:val="center"/>
              <w:rPr>
                <w:rFonts w:asciiTheme="majorHAnsi" w:hAnsiTheme="majorHAnsi"/>
                <w:sz w:val="20"/>
                <w:szCs w:val="20"/>
              </w:rPr>
            </w:pPr>
            <w:r w:rsidRPr="63B0CB57">
              <w:rPr>
                <w:rFonts w:asciiTheme="majorHAnsi" w:hAnsiTheme="majorHAnsi"/>
                <w:sz w:val="20"/>
                <w:szCs w:val="20"/>
              </w:rPr>
              <w:t>1:0</w:t>
            </w:r>
            <w:r w:rsidR="00F9680C" w:rsidRPr="63B0CB57">
              <w:rPr>
                <w:rFonts w:asciiTheme="majorHAnsi" w:hAnsiTheme="majorHAnsi"/>
                <w:sz w:val="20"/>
                <w:szCs w:val="20"/>
              </w:rPr>
              <w:t>0</w:t>
            </w:r>
            <w:r w:rsidR="00B44A9F" w:rsidRPr="63B0CB57">
              <w:rPr>
                <w:rFonts w:asciiTheme="majorHAnsi" w:hAnsiTheme="majorHAnsi"/>
                <w:sz w:val="20"/>
                <w:szCs w:val="20"/>
              </w:rPr>
              <w:t xml:space="preserve"> – </w:t>
            </w:r>
            <w:r w:rsidR="66D1C56F" w:rsidRPr="63B0CB57">
              <w:rPr>
                <w:rFonts w:asciiTheme="majorHAnsi" w:hAnsiTheme="majorHAnsi"/>
                <w:sz w:val="20"/>
                <w:szCs w:val="20"/>
              </w:rPr>
              <w:t>2</w:t>
            </w:r>
            <w:r w:rsidR="00C25D9E" w:rsidRPr="63B0CB57">
              <w:rPr>
                <w:rFonts w:asciiTheme="majorHAnsi" w:hAnsiTheme="majorHAnsi"/>
                <w:sz w:val="20"/>
                <w:szCs w:val="20"/>
              </w:rPr>
              <w:t>:</w:t>
            </w:r>
            <w:r w:rsidR="7A8311BE" w:rsidRPr="63B0CB57">
              <w:rPr>
                <w:rFonts w:asciiTheme="majorHAnsi" w:hAnsiTheme="majorHAnsi"/>
                <w:sz w:val="20"/>
                <w:szCs w:val="20"/>
              </w:rPr>
              <w:t>0</w:t>
            </w:r>
            <w:r w:rsidR="00C25D9E" w:rsidRPr="63B0CB57">
              <w:rPr>
                <w:rFonts w:asciiTheme="majorHAnsi" w:hAnsiTheme="majorHAnsi"/>
                <w:sz w:val="20"/>
                <w:szCs w:val="20"/>
              </w:rPr>
              <w:t>0</w:t>
            </w:r>
          </w:p>
        </w:tc>
        <w:tc>
          <w:tcPr>
            <w:tcW w:w="7461" w:type="dxa"/>
            <w:gridSpan w:val="2"/>
            <w:vAlign w:val="center"/>
          </w:tcPr>
          <w:p w14:paraId="0C21B77F" w14:textId="08437E84" w:rsidR="00B44A9F" w:rsidRPr="003260B4" w:rsidRDefault="00C25D9E" w:rsidP="68813B58">
            <w:pPr>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sz w:val="20"/>
                <w:szCs w:val="20"/>
              </w:rPr>
            </w:pPr>
            <w:r w:rsidRPr="003260B4">
              <w:rPr>
                <w:rFonts w:asciiTheme="majorHAnsi" w:hAnsiTheme="majorHAnsi"/>
                <w:b/>
                <w:bCs/>
                <w:sz w:val="20"/>
                <w:szCs w:val="20"/>
              </w:rPr>
              <w:t>Lunch</w:t>
            </w:r>
          </w:p>
        </w:tc>
      </w:tr>
      <w:tr w:rsidR="00B44A9F" w:rsidRPr="003260B4" w14:paraId="17E66DB6" w14:textId="77777777" w:rsidTr="63B0CB57">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555" w:type="dxa"/>
            <w:vMerge w:val="restart"/>
            <w:vAlign w:val="center"/>
            <w:hideMark/>
          </w:tcPr>
          <w:p w14:paraId="0F6B383D" w14:textId="1FDE98E5" w:rsidR="00B44A9F" w:rsidRPr="003260B4" w:rsidRDefault="3E91D92F" w:rsidP="63B0CB57">
            <w:pPr>
              <w:ind w:left="0"/>
              <w:jc w:val="center"/>
              <w:rPr>
                <w:rFonts w:asciiTheme="majorHAnsi" w:hAnsiTheme="majorHAnsi"/>
                <w:sz w:val="20"/>
                <w:szCs w:val="20"/>
              </w:rPr>
            </w:pPr>
            <w:r w:rsidRPr="63B0CB57">
              <w:rPr>
                <w:rFonts w:asciiTheme="majorHAnsi" w:hAnsiTheme="majorHAnsi"/>
                <w:sz w:val="20"/>
                <w:szCs w:val="20"/>
              </w:rPr>
              <w:t>2</w:t>
            </w:r>
            <w:r w:rsidR="001E3A21" w:rsidRPr="63B0CB57">
              <w:rPr>
                <w:rFonts w:asciiTheme="majorHAnsi" w:hAnsiTheme="majorHAnsi"/>
                <w:sz w:val="20"/>
                <w:szCs w:val="20"/>
              </w:rPr>
              <w:t>:</w:t>
            </w:r>
            <w:r w:rsidR="34C7257C" w:rsidRPr="63B0CB57">
              <w:rPr>
                <w:rFonts w:asciiTheme="majorHAnsi" w:hAnsiTheme="majorHAnsi"/>
                <w:sz w:val="20"/>
                <w:szCs w:val="20"/>
              </w:rPr>
              <w:t>0</w:t>
            </w:r>
            <w:r w:rsidR="554EC86F" w:rsidRPr="63B0CB57">
              <w:rPr>
                <w:rFonts w:asciiTheme="majorHAnsi" w:hAnsiTheme="majorHAnsi"/>
                <w:sz w:val="20"/>
                <w:szCs w:val="20"/>
              </w:rPr>
              <w:t>0</w:t>
            </w:r>
            <w:r w:rsidR="00B44A9F" w:rsidRPr="63B0CB57">
              <w:rPr>
                <w:rFonts w:asciiTheme="majorHAnsi" w:hAnsiTheme="majorHAnsi"/>
                <w:sz w:val="20"/>
                <w:szCs w:val="20"/>
              </w:rPr>
              <w:t xml:space="preserve"> – </w:t>
            </w:r>
            <w:r w:rsidR="41F8576E" w:rsidRPr="63B0CB57">
              <w:rPr>
                <w:rFonts w:asciiTheme="majorHAnsi" w:hAnsiTheme="majorHAnsi"/>
                <w:sz w:val="20"/>
                <w:szCs w:val="20"/>
              </w:rPr>
              <w:t>3</w:t>
            </w:r>
            <w:r w:rsidR="00304E18" w:rsidRPr="63B0CB57">
              <w:rPr>
                <w:rFonts w:asciiTheme="majorHAnsi" w:hAnsiTheme="majorHAnsi"/>
                <w:sz w:val="20"/>
                <w:szCs w:val="20"/>
              </w:rPr>
              <w:t>:</w:t>
            </w:r>
            <w:r w:rsidR="2A13029A" w:rsidRPr="63B0CB57">
              <w:rPr>
                <w:rFonts w:asciiTheme="majorHAnsi" w:hAnsiTheme="majorHAnsi"/>
                <w:sz w:val="20"/>
                <w:szCs w:val="20"/>
              </w:rPr>
              <w:t>3</w:t>
            </w:r>
            <w:r w:rsidR="001F797D" w:rsidRPr="63B0CB57">
              <w:rPr>
                <w:rFonts w:asciiTheme="majorHAnsi" w:hAnsiTheme="majorHAnsi"/>
                <w:sz w:val="20"/>
                <w:szCs w:val="20"/>
              </w:rPr>
              <w:t>0</w:t>
            </w:r>
          </w:p>
        </w:tc>
        <w:tc>
          <w:tcPr>
            <w:tcW w:w="2976" w:type="dxa"/>
            <w:vMerge w:val="restart"/>
            <w:vAlign w:val="center"/>
            <w:hideMark/>
          </w:tcPr>
          <w:p w14:paraId="1F5940DF" w14:textId="1208C006" w:rsidR="00F0315D" w:rsidRPr="003260B4" w:rsidRDefault="00B44A9F" w:rsidP="001A0827">
            <w:pPr>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3260B4">
              <w:rPr>
                <w:rFonts w:asciiTheme="majorHAnsi" w:hAnsiTheme="majorHAnsi"/>
                <w:b/>
                <w:bCs/>
                <w:sz w:val="20"/>
                <w:szCs w:val="20"/>
              </w:rPr>
              <w:t>Thematic Policy Session 2:</w:t>
            </w:r>
            <w:r w:rsidRPr="003260B4">
              <w:rPr>
                <w:rFonts w:asciiTheme="majorHAnsi" w:hAnsiTheme="majorHAnsi"/>
                <w:sz w:val="20"/>
                <w:szCs w:val="20"/>
              </w:rPr>
              <w:t xml:space="preserve"> Providing Better Work Opportunities for Women</w:t>
            </w:r>
            <w:r w:rsidR="00C32B6F" w:rsidRPr="003260B4">
              <w:rPr>
                <w:rFonts w:asciiTheme="majorHAnsi" w:hAnsiTheme="majorHAnsi"/>
                <w:sz w:val="20"/>
                <w:szCs w:val="20"/>
              </w:rPr>
              <w:t xml:space="preserve"> </w:t>
            </w:r>
            <w:r w:rsidR="00FA59DA" w:rsidRPr="003260B4">
              <w:rPr>
                <w:rFonts w:asciiTheme="majorHAnsi" w:hAnsiTheme="majorHAnsi"/>
                <w:sz w:val="20"/>
                <w:szCs w:val="20"/>
              </w:rPr>
              <w:t>and Youth</w:t>
            </w:r>
          </w:p>
        </w:tc>
        <w:tc>
          <w:tcPr>
            <w:tcW w:w="4485" w:type="dxa"/>
            <w:hideMark/>
          </w:tcPr>
          <w:p w14:paraId="21CD80CD" w14:textId="288F69DB" w:rsidR="001A5289" w:rsidRPr="003260B4" w:rsidRDefault="59EECFFD" w:rsidP="68813B58">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3260B4">
              <w:rPr>
                <w:rFonts w:asciiTheme="majorHAnsi" w:hAnsiTheme="majorHAnsi"/>
                <w:b/>
                <w:bCs/>
                <w:sz w:val="20"/>
                <w:szCs w:val="20"/>
              </w:rPr>
              <w:t>Rania Nasir</w:t>
            </w:r>
            <w:r w:rsidR="0076094B" w:rsidRPr="003260B4">
              <w:rPr>
                <w:rFonts w:asciiTheme="majorHAnsi" w:hAnsiTheme="majorHAnsi"/>
                <w:b/>
                <w:bCs/>
                <w:sz w:val="20"/>
                <w:szCs w:val="20"/>
              </w:rPr>
              <w:t xml:space="preserve"> (IGC)</w:t>
            </w:r>
            <w:r w:rsidR="003D160B">
              <w:rPr>
                <w:rFonts w:asciiTheme="majorHAnsi" w:hAnsiTheme="majorHAnsi"/>
                <w:b/>
                <w:bCs/>
                <w:sz w:val="20"/>
                <w:szCs w:val="20"/>
              </w:rPr>
              <w:t xml:space="preserve"> </w:t>
            </w:r>
            <w:r w:rsidR="003D160B" w:rsidRPr="003260B4">
              <w:rPr>
                <w:rFonts w:asciiTheme="majorHAnsi" w:hAnsiTheme="majorHAnsi"/>
                <w:b/>
                <w:bCs/>
                <w:i/>
                <w:iCs/>
                <w:color w:val="auto"/>
                <w:sz w:val="20"/>
                <w:szCs w:val="20"/>
              </w:rPr>
              <w:t xml:space="preserve">– </w:t>
            </w:r>
            <w:r w:rsidR="003D160B">
              <w:rPr>
                <w:rFonts w:asciiTheme="majorHAnsi" w:hAnsiTheme="majorHAnsi"/>
                <w:b/>
                <w:bCs/>
                <w:i/>
                <w:iCs/>
                <w:color w:val="auto"/>
                <w:sz w:val="20"/>
                <w:szCs w:val="20"/>
              </w:rPr>
              <w:t>Moderator</w:t>
            </w:r>
          </w:p>
          <w:p w14:paraId="661D545C" w14:textId="77777777" w:rsidR="00B44A9F" w:rsidRPr="003260B4" w:rsidRDefault="00B44A9F" w:rsidP="00B44A9F">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p w14:paraId="68EF9C47" w14:textId="5B73D27B" w:rsidR="00B44A9F" w:rsidRPr="003260B4" w:rsidRDefault="1A8C190B" w:rsidP="68813B58">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b/>
                <w:bCs/>
                <w:i/>
                <w:iCs/>
                <w:sz w:val="20"/>
                <w:szCs w:val="20"/>
              </w:rPr>
            </w:pPr>
            <w:r w:rsidRPr="003260B4">
              <w:rPr>
                <w:rFonts w:asciiTheme="majorHAnsi" w:hAnsiTheme="majorHAnsi"/>
                <w:sz w:val="20"/>
                <w:szCs w:val="20"/>
              </w:rPr>
              <w:t xml:space="preserve">ICT and Green Employment , </w:t>
            </w:r>
            <w:r w:rsidR="001701F1" w:rsidRPr="003260B4">
              <w:rPr>
                <w:rFonts w:asciiTheme="majorHAnsi" w:hAnsiTheme="majorHAnsi"/>
                <w:sz w:val="20"/>
                <w:szCs w:val="20"/>
              </w:rPr>
              <w:t>Salma Shaheen (IGC)</w:t>
            </w:r>
            <w:r w:rsidR="00B44A9F" w:rsidRPr="003260B4">
              <w:rPr>
                <w:rFonts w:asciiTheme="majorHAnsi" w:hAnsiTheme="majorHAnsi"/>
                <w:sz w:val="20"/>
                <w:szCs w:val="20"/>
              </w:rPr>
              <w:t xml:space="preserve"> </w:t>
            </w:r>
            <w:r w:rsidR="00B44A9F" w:rsidRPr="003260B4">
              <w:rPr>
                <w:rFonts w:asciiTheme="majorHAnsi" w:hAnsiTheme="majorHAnsi"/>
                <w:b/>
                <w:bCs/>
                <w:sz w:val="20"/>
                <w:szCs w:val="20"/>
              </w:rPr>
              <w:t xml:space="preserve">– </w:t>
            </w:r>
            <w:r w:rsidR="00B44A9F" w:rsidRPr="003260B4">
              <w:rPr>
                <w:rFonts w:asciiTheme="majorHAnsi" w:hAnsiTheme="majorHAnsi"/>
                <w:b/>
                <w:bCs/>
                <w:i/>
                <w:iCs/>
                <w:sz w:val="20"/>
                <w:szCs w:val="20"/>
              </w:rPr>
              <w:t>Presenter</w:t>
            </w:r>
          </w:p>
          <w:p w14:paraId="55AE7BC5" w14:textId="77777777" w:rsidR="00F34EBF" w:rsidRPr="003260B4" w:rsidRDefault="00F34EBF" w:rsidP="02BF1E0A">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b/>
                <w:bCs/>
                <w:i/>
                <w:iCs/>
                <w:sz w:val="20"/>
                <w:szCs w:val="20"/>
              </w:rPr>
            </w:pPr>
          </w:p>
          <w:p w14:paraId="1DF358BE" w14:textId="26133134" w:rsidR="00B44A9F" w:rsidRPr="003260B4" w:rsidRDefault="4500CCE4" w:rsidP="39C2D85F">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39C2D85F">
              <w:rPr>
                <w:rFonts w:asciiTheme="majorHAnsi" w:eastAsia="Calibri" w:hAnsiTheme="majorHAnsi" w:cs="Calibri"/>
                <w:sz w:val="20"/>
                <w:szCs w:val="20"/>
              </w:rPr>
              <w:t xml:space="preserve">Signalling </w:t>
            </w:r>
            <w:r w:rsidR="7DACD867" w:rsidRPr="39C2D85F">
              <w:rPr>
                <w:rFonts w:asciiTheme="majorHAnsi" w:eastAsia="Calibri" w:hAnsiTheme="majorHAnsi" w:cs="Calibri"/>
                <w:sz w:val="20"/>
                <w:szCs w:val="20"/>
              </w:rPr>
              <w:t>and</w:t>
            </w:r>
            <w:r w:rsidRPr="39C2D85F">
              <w:rPr>
                <w:rFonts w:asciiTheme="majorHAnsi" w:eastAsia="Calibri" w:hAnsiTheme="majorHAnsi" w:cs="Calibri"/>
                <w:sz w:val="20"/>
                <w:szCs w:val="20"/>
              </w:rPr>
              <w:t xml:space="preserve"> Improved Matches, </w:t>
            </w:r>
            <w:r w:rsidR="5C4C27CF" w:rsidRPr="39C2D85F">
              <w:rPr>
                <w:rFonts w:asciiTheme="majorHAnsi" w:eastAsia="Calibri" w:hAnsiTheme="majorHAnsi" w:cs="Calibri"/>
                <w:sz w:val="20"/>
                <w:szCs w:val="20"/>
              </w:rPr>
              <w:t>Nikita Sangwan</w:t>
            </w:r>
            <w:r w:rsidR="4E706666" w:rsidRPr="39C2D85F">
              <w:rPr>
                <w:rFonts w:asciiTheme="majorHAnsi" w:eastAsia="Calibri" w:hAnsiTheme="majorHAnsi" w:cs="Calibri"/>
                <w:sz w:val="20"/>
                <w:szCs w:val="20"/>
              </w:rPr>
              <w:t xml:space="preserve"> (Indian Statistical Institute)</w:t>
            </w:r>
            <w:r w:rsidR="00426ABA" w:rsidRPr="39C2D85F">
              <w:rPr>
                <w:rStyle w:val="Strong"/>
                <w:rFonts w:asciiTheme="majorHAnsi" w:hAnsiTheme="majorHAnsi" w:cs="Segoe UI"/>
                <w:b w:val="0"/>
                <w:bCs w:val="0"/>
                <w:sz w:val="20"/>
                <w:szCs w:val="20"/>
              </w:rPr>
              <w:t xml:space="preserve"> </w:t>
            </w:r>
            <w:r w:rsidR="00B44A9F" w:rsidRPr="39C2D85F">
              <w:rPr>
                <w:rFonts w:asciiTheme="majorHAnsi" w:hAnsiTheme="majorHAnsi"/>
                <w:b/>
                <w:bCs/>
                <w:sz w:val="20"/>
                <w:szCs w:val="20"/>
              </w:rPr>
              <w:t xml:space="preserve">– </w:t>
            </w:r>
            <w:r w:rsidR="00B44A9F" w:rsidRPr="39C2D85F">
              <w:rPr>
                <w:rFonts w:asciiTheme="majorHAnsi" w:hAnsiTheme="majorHAnsi"/>
                <w:b/>
                <w:bCs/>
                <w:i/>
                <w:iCs/>
                <w:sz w:val="20"/>
                <w:szCs w:val="20"/>
              </w:rPr>
              <w:t>Presenter</w:t>
            </w:r>
            <w:r w:rsidR="00B44A9F" w:rsidRPr="39C2D85F">
              <w:rPr>
                <w:rFonts w:asciiTheme="majorHAnsi" w:hAnsiTheme="majorHAnsi"/>
                <w:sz w:val="20"/>
                <w:szCs w:val="20"/>
              </w:rPr>
              <w:t xml:space="preserve"> </w:t>
            </w:r>
          </w:p>
          <w:p w14:paraId="2554573D" w14:textId="240EBAFB" w:rsidR="39C2D85F" w:rsidRDefault="39C2D85F" w:rsidP="39C2D85F">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p w14:paraId="69BE9C48" w14:textId="3BB1CFD4" w:rsidR="763C6F0F" w:rsidRDefault="763C6F0F" w:rsidP="39C2D85F">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0"/>
                <w:szCs w:val="20"/>
              </w:rPr>
            </w:pPr>
            <w:r w:rsidRPr="39C2D85F">
              <w:rPr>
                <w:rFonts w:asciiTheme="majorHAnsi" w:hAnsiTheme="majorHAnsi"/>
                <w:color w:val="auto"/>
                <w:sz w:val="20"/>
                <w:szCs w:val="20"/>
              </w:rPr>
              <w:lastRenderedPageBreak/>
              <w:t xml:space="preserve">Impact of Micro-Job Fairs and Edutainment on FLFP, Abdelrahman Nagy (3ie) </w:t>
            </w:r>
            <w:r w:rsidRPr="39C2D85F">
              <w:rPr>
                <w:rFonts w:asciiTheme="majorHAnsi" w:hAnsiTheme="majorHAnsi"/>
                <w:b/>
                <w:bCs/>
                <w:i/>
                <w:iCs/>
                <w:color w:val="auto"/>
                <w:sz w:val="20"/>
                <w:szCs w:val="20"/>
              </w:rPr>
              <w:t>– Presenter</w:t>
            </w:r>
          </w:p>
          <w:p w14:paraId="3F46C545" w14:textId="69980E77" w:rsidR="68813B58" w:rsidRPr="003260B4" w:rsidRDefault="68813B58" w:rsidP="68813B58">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p w14:paraId="6CB0C10B" w14:textId="48A34A11" w:rsidR="00B44A9F" w:rsidRPr="003260B4" w:rsidRDefault="00E91D91" w:rsidP="02BF1E0A">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b/>
                <w:bCs/>
                <w:i/>
                <w:iCs/>
                <w:sz w:val="20"/>
                <w:szCs w:val="20"/>
              </w:rPr>
            </w:pPr>
            <w:r w:rsidRPr="003260B4">
              <w:rPr>
                <w:rFonts w:asciiTheme="majorHAnsi" w:hAnsiTheme="majorHAnsi"/>
                <w:sz w:val="20"/>
                <w:szCs w:val="20"/>
              </w:rPr>
              <w:t xml:space="preserve">Alessandra Gonzalez (Duke University) </w:t>
            </w:r>
            <w:r w:rsidR="00B44A9F" w:rsidRPr="003260B4">
              <w:rPr>
                <w:rFonts w:asciiTheme="majorHAnsi" w:hAnsiTheme="majorHAnsi"/>
                <w:b/>
                <w:bCs/>
                <w:sz w:val="20"/>
                <w:szCs w:val="20"/>
              </w:rPr>
              <w:t xml:space="preserve">– </w:t>
            </w:r>
            <w:r w:rsidR="0A8BBC8B" w:rsidRPr="003260B4">
              <w:rPr>
                <w:rFonts w:asciiTheme="majorHAnsi" w:hAnsiTheme="majorHAnsi"/>
                <w:b/>
                <w:bCs/>
                <w:i/>
                <w:iCs/>
                <w:sz w:val="20"/>
                <w:szCs w:val="20"/>
              </w:rPr>
              <w:t>Discussant</w:t>
            </w:r>
          </w:p>
          <w:p w14:paraId="50F89981" w14:textId="47B3C1E1" w:rsidR="00B44A9F" w:rsidRPr="003260B4" w:rsidRDefault="00B44A9F" w:rsidP="02BF1E0A">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b/>
                <w:bCs/>
                <w:i/>
                <w:iCs/>
                <w:sz w:val="20"/>
                <w:szCs w:val="20"/>
              </w:rPr>
            </w:pPr>
          </w:p>
          <w:p w14:paraId="67D933BD" w14:textId="77777777" w:rsidR="00B44A9F" w:rsidRPr="003260B4" w:rsidRDefault="3D380413" w:rsidP="02BF1E0A">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3260B4">
              <w:rPr>
                <w:rFonts w:asciiTheme="majorHAnsi" w:hAnsiTheme="majorHAnsi"/>
                <w:b/>
                <w:bCs/>
                <w:sz w:val="20"/>
                <w:szCs w:val="20"/>
              </w:rPr>
              <w:t>Short Q&amp;A for any clarification</w:t>
            </w:r>
          </w:p>
          <w:p w14:paraId="0AACBA8F" w14:textId="77777777" w:rsidR="001A0827" w:rsidRPr="003260B4" w:rsidRDefault="001A0827" w:rsidP="02BF1E0A">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p>
          <w:p w14:paraId="3E1A7424" w14:textId="5005851C" w:rsidR="001A0827" w:rsidRPr="003260B4" w:rsidRDefault="001A0827" w:rsidP="02BF1E0A">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3260B4">
              <w:rPr>
                <w:rFonts w:asciiTheme="majorHAnsi" w:hAnsiTheme="majorHAnsi"/>
                <w:i/>
                <w:iCs/>
                <w:color w:val="5E2673" w:themeColor="text2"/>
                <w:sz w:val="20"/>
                <w:szCs w:val="20"/>
              </w:rPr>
              <w:t>35 minutes</w:t>
            </w:r>
          </w:p>
        </w:tc>
      </w:tr>
      <w:tr w:rsidR="00B44A9F" w:rsidRPr="003260B4" w14:paraId="3CF097E4" w14:textId="77777777" w:rsidTr="63B0CB57">
        <w:trPr>
          <w:trHeight w:val="243"/>
        </w:trPr>
        <w:tc>
          <w:tcPr>
            <w:cnfStyle w:val="001000000000" w:firstRow="0" w:lastRow="0" w:firstColumn="1" w:lastColumn="0" w:oddVBand="0" w:evenVBand="0" w:oddHBand="0" w:evenHBand="0" w:firstRowFirstColumn="0" w:firstRowLastColumn="0" w:lastRowFirstColumn="0" w:lastRowLastColumn="0"/>
            <w:tcW w:w="1555" w:type="dxa"/>
            <w:vMerge/>
            <w:vAlign w:val="center"/>
          </w:tcPr>
          <w:p w14:paraId="59DE3CD9" w14:textId="77777777" w:rsidR="00B44A9F" w:rsidRPr="003260B4" w:rsidRDefault="00B44A9F" w:rsidP="00B44A9F">
            <w:pPr>
              <w:ind w:left="0"/>
              <w:jc w:val="center"/>
              <w:rPr>
                <w:rFonts w:asciiTheme="majorHAnsi" w:hAnsiTheme="majorHAnsi"/>
                <w:sz w:val="20"/>
                <w:szCs w:val="20"/>
              </w:rPr>
            </w:pPr>
          </w:p>
        </w:tc>
        <w:tc>
          <w:tcPr>
            <w:tcW w:w="2976" w:type="dxa"/>
            <w:vMerge/>
            <w:vAlign w:val="center"/>
          </w:tcPr>
          <w:p w14:paraId="3DD12953" w14:textId="77777777" w:rsidR="00B44A9F" w:rsidRPr="003260B4" w:rsidRDefault="00B44A9F" w:rsidP="00B44A9F">
            <w:pPr>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sz w:val="20"/>
                <w:szCs w:val="20"/>
              </w:rPr>
            </w:pPr>
          </w:p>
        </w:tc>
        <w:tc>
          <w:tcPr>
            <w:tcW w:w="4485" w:type="dxa"/>
            <w:shd w:val="clear" w:color="auto" w:fill="E3C9ED" w:themeFill="accent1" w:themeFillTint="33"/>
          </w:tcPr>
          <w:p w14:paraId="150A99E7" w14:textId="7CF5CE51" w:rsidR="00B44A9F" w:rsidRPr="003260B4" w:rsidRDefault="00B44A9F" w:rsidP="002E1B34">
            <w:pPr>
              <w:ind w:left="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3260B4">
              <w:rPr>
                <w:rFonts w:asciiTheme="majorHAnsi" w:hAnsiTheme="majorHAnsi"/>
                <w:b/>
                <w:bCs/>
                <w:sz w:val="20"/>
                <w:szCs w:val="20"/>
              </w:rPr>
              <w:t>Open Policy Discussion</w:t>
            </w:r>
          </w:p>
          <w:p w14:paraId="03C13E07" w14:textId="77777777" w:rsidR="002E1B34" w:rsidRPr="003260B4" w:rsidRDefault="002E1B34" w:rsidP="00B44A9F">
            <w:pPr>
              <w:ind w:left="0"/>
              <w:cnfStyle w:val="000000000000" w:firstRow="0" w:lastRow="0" w:firstColumn="0" w:lastColumn="0" w:oddVBand="0" w:evenVBand="0" w:oddHBand="0" w:evenHBand="0" w:firstRowFirstColumn="0" w:firstRowLastColumn="0" w:lastRowFirstColumn="0" w:lastRowLastColumn="0"/>
              <w:rPr>
                <w:rFonts w:asciiTheme="majorHAnsi" w:hAnsiTheme="majorHAnsi"/>
                <w:b/>
                <w:bCs/>
                <w:sz w:val="20"/>
                <w:szCs w:val="20"/>
              </w:rPr>
            </w:pPr>
          </w:p>
          <w:p w14:paraId="1C2B1C7D" w14:textId="55A9B415" w:rsidR="002E1B34" w:rsidRPr="003260B4" w:rsidRDefault="02FD8A9A" w:rsidP="68813B58">
            <w:pPr>
              <w:ind w:left="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3260B4">
              <w:rPr>
                <w:rFonts w:asciiTheme="majorHAnsi" w:hAnsiTheme="majorHAnsi"/>
                <w:i/>
                <w:iCs/>
                <w:color w:val="5E2673" w:themeColor="accent1"/>
                <w:sz w:val="20"/>
                <w:szCs w:val="20"/>
              </w:rPr>
              <w:t>30</w:t>
            </w:r>
            <w:r w:rsidR="002E1B34" w:rsidRPr="003260B4">
              <w:rPr>
                <w:rFonts w:asciiTheme="majorHAnsi" w:hAnsiTheme="majorHAnsi"/>
                <w:i/>
                <w:iCs/>
                <w:color w:val="5E2673" w:themeColor="accent1"/>
                <w:sz w:val="20"/>
                <w:szCs w:val="20"/>
              </w:rPr>
              <w:t xml:space="preserve"> minutes</w:t>
            </w:r>
          </w:p>
        </w:tc>
      </w:tr>
      <w:tr w:rsidR="00B44A9F" w:rsidRPr="003260B4" w14:paraId="3BD55022" w14:textId="77777777" w:rsidTr="63B0CB57">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1555" w:type="dxa"/>
            <w:vMerge/>
            <w:vAlign w:val="center"/>
          </w:tcPr>
          <w:p w14:paraId="74FFCD4F" w14:textId="77777777" w:rsidR="00B44A9F" w:rsidRPr="003260B4" w:rsidRDefault="00B44A9F" w:rsidP="00B44A9F">
            <w:pPr>
              <w:ind w:left="0"/>
              <w:jc w:val="center"/>
              <w:rPr>
                <w:rFonts w:asciiTheme="majorHAnsi" w:hAnsiTheme="majorHAnsi"/>
                <w:sz w:val="20"/>
                <w:szCs w:val="20"/>
              </w:rPr>
            </w:pPr>
          </w:p>
        </w:tc>
        <w:tc>
          <w:tcPr>
            <w:tcW w:w="2976" w:type="dxa"/>
            <w:vMerge/>
            <w:vAlign w:val="center"/>
          </w:tcPr>
          <w:p w14:paraId="1474347B" w14:textId="77777777" w:rsidR="00B44A9F" w:rsidRPr="003260B4" w:rsidRDefault="00B44A9F" w:rsidP="00B44A9F">
            <w:pPr>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p>
        </w:tc>
        <w:tc>
          <w:tcPr>
            <w:tcW w:w="4485" w:type="dxa"/>
          </w:tcPr>
          <w:p w14:paraId="797B3D94" w14:textId="40703E2B" w:rsidR="00B44A9F" w:rsidRPr="003260B4" w:rsidRDefault="00B44A9F" w:rsidP="68813B58">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3260B4">
              <w:rPr>
                <w:rFonts w:asciiTheme="majorHAnsi" w:hAnsiTheme="majorHAnsi"/>
                <w:b/>
                <w:bCs/>
                <w:sz w:val="20"/>
                <w:szCs w:val="20"/>
              </w:rPr>
              <w:t>IGC Moderator</w:t>
            </w:r>
            <w:r w:rsidRPr="003260B4">
              <w:rPr>
                <w:rFonts w:asciiTheme="majorHAnsi" w:hAnsiTheme="majorHAnsi"/>
                <w:sz w:val="20"/>
                <w:szCs w:val="20"/>
              </w:rPr>
              <w:t xml:space="preserve">: </w:t>
            </w:r>
            <w:r w:rsidR="26F04FEA" w:rsidRPr="003260B4">
              <w:rPr>
                <w:rFonts w:asciiTheme="majorHAnsi" w:hAnsiTheme="majorHAnsi"/>
                <w:sz w:val="20"/>
                <w:szCs w:val="20"/>
              </w:rPr>
              <w:t xml:space="preserve">Insights for </w:t>
            </w:r>
            <w:r w:rsidR="4DFC9EB9" w:rsidRPr="003260B4">
              <w:rPr>
                <w:rFonts w:asciiTheme="majorHAnsi" w:hAnsiTheme="majorHAnsi"/>
                <w:sz w:val="20"/>
                <w:szCs w:val="20"/>
              </w:rPr>
              <w:t>Policy</w:t>
            </w:r>
          </w:p>
          <w:p w14:paraId="1133D141" w14:textId="77777777" w:rsidR="002E1B34" w:rsidRPr="003260B4" w:rsidRDefault="002E1B34" w:rsidP="00362DEA">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p w14:paraId="490E11FF" w14:textId="38DDCA12" w:rsidR="002E1B34" w:rsidRPr="003260B4" w:rsidRDefault="002E1B34" w:rsidP="00362DEA">
            <w:pPr>
              <w:ind w:left="0"/>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3260B4">
              <w:rPr>
                <w:rFonts w:asciiTheme="majorHAnsi" w:hAnsiTheme="majorHAnsi"/>
                <w:i/>
                <w:iCs/>
                <w:color w:val="5E2673" w:themeColor="text2"/>
                <w:sz w:val="20"/>
                <w:szCs w:val="20"/>
              </w:rPr>
              <w:t>10 minutes</w:t>
            </w:r>
          </w:p>
        </w:tc>
      </w:tr>
      <w:tr w:rsidR="00B44A9F" w:rsidRPr="003260B4" w14:paraId="6A93A28F" w14:textId="77777777" w:rsidTr="63B0CB57">
        <w:trPr>
          <w:trHeight w:val="1204"/>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7E0B906B" w14:textId="53C85027" w:rsidR="00B44A9F" w:rsidRPr="003260B4" w:rsidRDefault="0B1DC1DC" w:rsidP="63B0CB57">
            <w:pPr>
              <w:ind w:left="0"/>
              <w:jc w:val="center"/>
              <w:rPr>
                <w:rFonts w:asciiTheme="majorHAnsi" w:hAnsiTheme="majorHAnsi"/>
                <w:sz w:val="20"/>
                <w:szCs w:val="20"/>
              </w:rPr>
            </w:pPr>
            <w:r w:rsidRPr="63B0CB57">
              <w:rPr>
                <w:rFonts w:asciiTheme="majorHAnsi" w:hAnsiTheme="majorHAnsi"/>
                <w:sz w:val="20"/>
                <w:szCs w:val="20"/>
              </w:rPr>
              <w:t>3</w:t>
            </w:r>
            <w:r w:rsidR="00304E18" w:rsidRPr="63B0CB57">
              <w:rPr>
                <w:rFonts w:asciiTheme="majorHAnsi" w:hAnsiTheme="majorHAnsi"/>
                <w:sz w:val="20"/>
                <w:szCs w:val="20"/>
              </w:rPr>
              <w:t>:</w:t>
            </w:r>
            <w:r w:rsidR="77661973" w:rsidRPr="63B0CB57">
              <w:rPr>
                <w:rFonts w:asciiTheme="majorHAnsi" w:hAnsiTheme="majorHAnsi"/>
                <w:sz w:val="20"/>
                <w:szCs w:val="20"/>
              </w:rPr>
              <w:t>0</w:t>
            </w:r>
            <w:r w:rsidR="00AF5CAB" w:rsidRPr="63B0CB57">
              <w:rPr>
                <w:rFonts w:asciiTheme="majorHAnsi" w:hAnsiTheme="majorHAnsi"/>
                <w:sz w:val="20"/>
                <w:szCs w:val="20"/>
              </w:rPr>
              <w:t>0</w:t>
            </w:r>
            <w:r w:rsidR="00B44A9F" w:rsidRPr="63B0CB57">
              <w:rPr>
                <w:rFonts w:asciiTheme="majorHAnsi" w:hAnsiTheme="majorHAnsi"/>
                <w:sz w:val="20"/>
                <w:szCs w:val="20"/>
              </w:rPr>
              <w:t xml:space="preserve"> – </w:t>
            </w:r>
            <w:r w:rsidR="106734FD" w:rsidRPr="63B0CB57">
              <w:rPr>
                <w:rFonts w:asciiTheme="majorHAnsi" w:hAnsiTheme="majorHAnsi"/>
                <w:sz w:val="20"/>
                <w:szCs w:val="20"/>
              </w:rPr>
              <w:t>3</w:t>
            </w:r>
            <w:r w:rsidR="00B44A9F" w:rsidRPr="63B0CB57">
              <w:rPr>
                <w:rFonts w:asciiTheme="majorHAnsi" w:hAnsiTheme="majorHAnsi"/>
                <w:sz w:val="20"/>
                <w:szCs w:val="20"/>
              </w:rPr>
              <w:t>:</w:t>
            </w:r>
            <w:r w:rsidR="00AF5CAB" w:rsidRPr="63B0CB57">
              <w:rPr>
                <w:rFonts w:asciiTheme="majorHAnsi" w:hAnsiTheme="majorHAnsi"/>
                <w:sz w:val="20"/>
                <w:szCs w:val="20"/>
              </w:rPr>
              <w:t>30</w:t>
            </w:r>
          </w:p>
        </w:tc>
        <w:tc>
          <w:tcPr>
            <w:tcW w:w="2976" w:type="dxa"/>
            <w:vAlign w:val="center"/>
            <w:hideMark/>
          </w:tcPr>
          <w:p w14:paraId="1CB046A5" w14:textId="77777777" w:rsidR="00B44A9F" w:rsidRPr="003260B4" w:rsidRDefault="00B44A9F" w:rsidP="00B44A9F">
            <w:pPr>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sz w:val="20"/>
                <w:szCs w:val="20"/>
              </w:rPr>
            </w:pPr>
            <w:r w:rsidRPr="003260B4">
              <w:rPr>
                <w:rFonts w:asciiTheme="majorHAnsi" w:hAnsiTheme="majorHAnsi"/>
                <w:b/>
                <w:bCs/>
                <w:sz w:val="20"/>
                <w:szCs w:val="20"/>
              </w:rPr>
              <w:t>Closing Remarks &amp; Policy Synthesis</w:t>
            </w:r>
          </w:p>
        </w:tc>
        <w:tc>
          <w:tcPr>
            <w:tcW w:w="4485" w:type="dxa"/>
            <w:hideMark/>
          </w:tcPr>
          <w:p w14:paraId="211335BB" w14:textId="77E603FB" w:rsidR="53A3F7A5" w:rsidRPr="003260B4" w:rsidRDefault="53A3F7A5" w:rsidP="5FD81CD4">
            <w:pPr>
              <w:spacing w:line="259" w:lineRule="auto"/>
              <w:ind w:left="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3260B4">
              <w:rPr>
                <w:rFonts w:asciiTheme="majorHAnsi" w:hAnsiTheme="majorHAnsi"/>
                <w:b/>
                <w:bCs/>
                <w:sz w:val="20"/>
                <w:szCs w:val="20"/>
              </w:rPr>
              <w:t xml:space="preserve">Omar Fanek, </w:t>
            </w:r>
            <w:r w:rsidRPr="003260B4">
              <w:rPr>
                <w:rFonts w:asciiTheme="majorHAnsi" w:hAnsiTheme="majorHAnsi"/>
                <w:sz w:val="20"/>
                <w:szCs w:val="20"/>
              </w:rPr>
              <w:t>Director of the Reform Secretariat, Ministry of Planning and International Cooperation</w:t>
            </w:r>
          </w:p>
          <w:p w14:paraId="38CE479E" w14:textId="77777777" w:rsidR="00B44A9F" w:rsidRPr="003260B4" w:rsidRDefault="00B44A9F" w:rsidP="00B44A9F">
            <w:pPr>
              <w:ind w:left="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p>
          <w:p w14:paraId="3192DF77" w14:textId="0D3AEEFA" w:rsidR="00B44A9F" w:rsidRPr="003260B4" w:rsidRDefault="53A3F7A5" w:rsidP="00B44A9F">
            <w:pPr>
              <w:ind w:left="0"/>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3260B4">
              <w:rPr>
                <w:rFonts w:asciiTheme="majorHAnsi" w:hAnsiTheme="majorHAnsi"/>
                <w:b/>
                <w:bCs/>
                <w:sz w:val="20"/>
                <w:szCs w:val="20"/>
              </w:rPr>
              <w:t xml:space="preserve">Jonathan Leape, </w:t>
            </w:r>
            <w:r w:rsidRPr="003260B4">
              <w:rPr>
                <w:rFonts w:asciiTheme="majorHAnsi" w:hAnsiTheme="majorHAnsi"/>
                <w:sz w:val="20"/>
                <w:szCs w:val="20"/>
              </w:rPr>
              <w:t>IGC Executive Director</w:t>
            </w:r>
          </w:p>
        </w:tc>
      </w:tr>
      <w:tr w:rsidR="00B44A9F" w:rsidRPr="003260B4" w14:paraId="2EBFC803" w14:textId="77777777" w:rsidTr="63B0CB57">
        <w:trPr>
          <w:cnfStyle w:val="000000100000" w:firstRow="0" w:lastRow="0" w:firstColumn="0" w:lastColumn="0" w:oddVBand="0" w:evenVBand="0" w:oddHBand="1"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3CD028FB" w14:textId="7978DC94" w:rsidR="00B44A9F" w:rsidRPr="003260B4" w:rsidRDefault="44AF1E81" w:rsidP="63B0CB57">
            <w:pPr>
              <w:ind w:left="0"/>
              <w:jc w:val="center"/>
              <w:rPr>
                <w:rFonts w:asciiTheme="majorHAnsi" w:hAnsiTheme="majorHAnsi"/>
                <w:sz w:val="20"/>
                <w:szCs w:val="20"/>
              </w:rPr>
            </w:pPr>
            <w:r w:rsidRPr="63B0CB57">
              <w:rPr>
                <w:rFonts w:asciiTheme="majorHAnsi" w:hAnsiTheme="majorHAnsi"/>
                <w:sz w:val="20"/>
                <w:szCs w:val="20"/>
              </w:rPr>
              <w:t>3</w:t>
            </w:r>
            <w:r w:rsidR="00B44A9F" w:rsidRPr="63B0CB57">
              <w:rPr>
                <w:rFonts w:asciiTheme="majorHAnsi" w:hAnsiTheme="majorHAnsi"/>
                <w:sz w:val="20"/>
                <w:szCs w:val="20"/>
              </w:rPr>
              <w:t>:</w:t>
            </w:r>
            <w:r w:rsidR="00AF5CAB" w:rsidRPr="63B0CB57">
              <w:rPr>
                <w:rFonts w:asciiTheme="majorHAnsi" w:hAnsiTheme="majorHAnsi"/>
                <w:sz w:val="20"/>
                <w:szCs w:val="20"/>
              </w:rPr>
              <w:t>3</w:t>
            </w:r>
            <w:r w:rsidR="00B44A9F" w:rsidRPr="63B0CB57">
              <w:rPr>
                <w:rFonts w:asciiTheme="majorHAnsi" w:hAnsiTheme="majorHAnsi"/>
                <w:sz w:val="20"/>
                <w:szCs w:val="20"/>
              </w:rPr>
              <w:t xml:space="preserve">0 – </w:t>
            </w:r>
            <w:r w:rsidR="797CBA65" w:rsidRPr="63B0CB57">
              <w:rPr>
                <w:rFonts w:asciiTheme="majorHAnsi" w:hAnsiTheme="majorHAnsi"/>
                <w:sz w:val="20"/>
                <w:szCs w:val="20"/>
              </w:rPr>
              <w:t>4</w:t>
            </w:r>
            <w:r w:rsidR="00B44A9F" w:rsidRPr="63B0CB57">
              <w:rPr>
                <w:rFonts w:asciiTheme="majorHAnsi" w:hAnsiTheme="majorHAnsi"/>
                <w:sz w:val="20"/>
                <w:szCs w:val="20"/>
              </w:rPr>
              <w:t>:</w:t>
            </w:r>
            <w:r w:rsidR="00AF5CAB" w:rsidRPr="63B0CB57">
              <w:rPr>
                <w:rFonts w:asciiTheme="majorHAnsi" w:hAnsiTheme="majorHAnsi"/>
                <w:sz w:val="20"/>
                <w:szCs w:val="20"/>
              </w:rPr>
              <w:t>3</w:t>
            </w:r>
            <w:r w:rsidR="00B44A9F" w:rsidRPr="63B0CB57">
              <w:rPr>
                <w:rFonts w:asciiTheme="majorHAnsi" w:hAnsiTheme="majorHAnsi"/>
                <w:sz w:val="20"/>
                <w:szCs w:val="20"/>
              </w:rPr>
              <w:t>0</w:t>
            </w:r>
          </w:p>
        </w:tc>
        <w:tc>
          <w:tcPr>
            <w:tcW w:w="7461" w:type="dxa"/>
            <w:gridSpan w:val="2"/>
            <w:vAlign w:val="center"/>
            <w:hideMark/>
          </w:tcPr>
          <w:p w14:paraId="404EEBFB" w14:textId="7A4619A5" w:rsidR="00B44A9F" w:rsidRPr="003260B4" w:rsidRDefault="00B44A9F" w:rsidP="00B44A9F">
            <w:pPr>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rPr>
            </w:pPr>
            <w:r w:rsidRPr="003260B4">
              <w:rPr>
                <w:rFonts w:asciiTheme="majorHAnsi" w:hAnsiTheme="majorHAnsi"/>
                <w:b/>
                <w:bCs/>
                <w:sz w:val="20"/>
                <w:szCs w:val="20"/>
              </w:rPr>
              <w:t xml:space="preserve">Closing </w:t>
            </w:r>
            <w:r w:rsidR="001E3A21" w:rsidRPr="003260B4">
              <w:rPr>
                <w:rFonts w:asciiTheme="majorHAnsi" w:hAnsiTheme="majorHAnsi"/>
                <w:b/>
                <w:bCs/>
                <w:sz w:val="20"/>
                <w:szCs w:val="20"/>
              </w:rPr>
              <w:t>Coffee Break</w:t>
            </w:r>
            <w:r w:rsidRPr="003260B4">
              <w:rPr>
                <w:rFonts w:asciiTheme="majorHAnsi" w:hAnsiTheme="majorHAnsi"/>
                <w:b/>
                <w:bCs/>
                <w:sz w:val="20"/>
                <w:szCs w:val="20"/>
              </w:rPr>
              <w:t xml:space="preserve"> &amp; Networking</w:t>
            </w:r>
          </w:p>
        </w:tc>
      </w:tr>
    </w:tbl>
    <w:p w14:paraId="2742D4E3" w14:textId="5467015F" w:rsidR="75CCA4A8" w:rsidRPr="007851E4" w:rsidRDefault="75CCA4A8" w:rsidP="78550624">
      <w:pPr>
        <w:ind w:left="0"/>
        <w:rPr>
          <w:rFonts w:asciiTheme="majorHAnsi" w:hAnsiTheme="majorHAnsi"/>
          <w:lang w:val="en-US"/>
        </w:rPr>
      </w:pPr>
    </w:p>
    <w:p w14:paraId="55438922" w14:textId="22CF1CD4" w:rsidR="00B63059" w:rsidRPr="007851E4" w:rsidRDefault="00B63059" w:rsidP="75CCA4A8">
      <w:pPr>
        <w:ind w:left="0"/>
        <w:jc w:val="both"/>
        <w:rPr>
          <w:rFonts w:asciiTheme="majorHAnsi" w:hAnsiTheme="majorHAnsi"/>
          <w:b/>
          <w:bCs/>
          <w:color w:val="5E2673" w:themeColor="text2"/>
          <w:sz w:val="28"/>
          <w:szCs w:val="28"/>
        </w:rPr>
      </w:pPr>
      <w:r w:rsidRPr="007851E4">
        <w:rPr>
          <w:rFonts w:asciiTheme="majorHAnsi" w:hAnsiTheme="majorHAnsi"/>
          <w:b/>
          <w:bCs/>
          <w:color w:val="5E2673" w:themeColor="accent1"/>
          <w:sz w:val="28"/>
          <w:szCs w:val="28"/>
        </w:rPr>
        <w:t xml:space="preserve">Session Structure </w:t>
      </w:r>
    </w:p>
    <w:p w14:paraId="788A6462" w14:textId="10A3BD74" w:rsidR="7C4124D0" w:rsidRPr="007851E4" w:rsidRDefault="7C4124D0" w:rsidP="7C4124D0">
      <w:pPr>
        <w:ind w:left="0"/>
        <w:jc w:val="both"/>
        <w:rPr>
          <w:rFonts w:asciiTheme="majorHAnsi" w:hAnsiTheme="majorHAnsi"/>
          <w:b/>
          <w:bCs/>
          <w:color w:val="5E2673" w:themeColor="accent1"/>
          <w:sz w:val="28"/>
          <w:szCs w:val="28"/>
        </w:rPr>
      </w:pPr>
    </w:p>
    <w:p w14:paraId="7A9F233C" w14:textId="72BA5B71" w:rsidR="58E7CA31" w:rsidRPr="007851E4" w:rsidRDefault="58E7CA31" w:rsidP="7C4124D0">
      <w:pPr>
        <w:ind w:left="0"/>
        <w:jc w:val="both"/>
        <w:rPr>
          <w:rFonts w:asciiTheme="majorHAnsi" w:hAnsiTheme="majorHAnsi"/>
        </w:rPr>
      </w:pPr>
      <w:r w:rsidRPr="007851E4">
        <w:rPr>
          <w:rFonts w:asciiTheme="majorHAnsi" w:hAnsiTheme="majorHAnsi"/>
        </w:rPr>
        <w:t>The event will be held in a U-shaped roundtable format, designed to foster focused, high-level policy dialogue rather than formal presentations. This setting allows policymakers, researchers, and discussants to face one another, encouraging direct exchange, candid discussion, and real-time engagement on evidence and policy implications. The format is intentionally interactive, supporting reflection on feasibility, prioritisation, and implementation of reforms.</w:t>
      </w:r>
    </w:p>
    <w:p w14:paraId="2EB74EE3" w14:textId="1B42B731" w:rsidR="7C4124D0" w:rsidRPr="007851E4" w:rsidRDefault="7C4124D0" w:rsidP="7C4124D0">
      <w:pPr>
        <w:ind w:left="0"/>
        <w:jc w:val="both"/>
        <w:rPr>
          <w:rFonts w:asciiTheme="majorHAnsi" w:hAnsiTheme="majorHAnsi"/>
        </w:rPr>
      </w:pPr>
    </w:p>
    <w:p w14:paraId="66086D96" w14:textId="73E92650" w:rsidR="58E7CA31" w:rsidRPr="007851E4" w:rsidRDefault="58E7CA31" w:rsidP="7C4124D0">
      <w:pPr>
        <w:ind w:left="0"/>
        <w:jc w:val="both"/>
        <w:rPr>
          <w:rFonts w:asciiTheme="majorHAnsi" w:hAnsiTheme="majorHAnsi"/>
        </w:rPr>
      </w:pPr>
      <w:r w:rsidRPr="007851E4">
        <w:rPr>
          <w:rFonts w:asciiTheme="majorHAnsi" w:hAnsiTheme="majorHAnsi"/>
        </w:rPr>
        <w:t>Each thematic policy session will follow a consistent and structured flow. Sessions will begin with brief framing remarks by the IGC moderator, outlining the policy challenge, its relevance to Jordan’s Economic Modernization Vision, and the key questions emerging from the synthesis paper. This will be followed by a series of short, highly policy-focused presentations from selected IGC-affiliated researchers, each highlighting the core policy intervention studied, key findings, and implications for employment outcomes. Each presentation will be followed by a targeted five-minute Q&amp;A, allowing policymakers to engage directly with the presenting academic.</w:t>
      </w:r>
    </w:p>
    <w:p w14:paraId="14525739" w14:textId="6CBD45E6" w:rsidR="7C4124D0" w:rsidRPr="007851E4" w:rsidRDefault="7C4124D0" w:rsidP="7C4124D0">
      <w:pPr>
        <w:ind w:left="0"/>
        <w:jc w:val="both"/>
        <w:rPr>
          <w:rFonts w:asciiTheme="majorHAnsi" w:hAnsiTheme="majorHAnsi"/>
        </w:rPr>
      </w:pPr>
    </w:p>
    <w:p w14:paraId="0FD8966F" w14:textId="45AC71CC" w:rsidR="58E7CA31" w:rsidRPr="007851E4" w:rsidRDefault="58E7CA31" w:rsidP="7C4124D0">
      <w:pPr>
        <w:ind w:left="0"/>
        <w:jc w:val="both"/>
        <w:rPr>
          <w:rFonts w:asciiTheme="majorHAnsi" w:hAnsiTheme="majorHAnsi"/>
        </w:rPr>
      </w:pPr>
      <w:r w:rsidRPr="007851E4">
        <w:rPr>
          <w:rFonts w:asciiTheme="majorHAnsi" w:hAnsiTheme="majorHAnsi"/>
        </w:rPr>
        <w:t>After the research presentations, the session will open into a moderated policy discussion, inviting interventions from government counterparts and other participants to reflect on the evidence, share perspectives on implementation challenges, and discuss how findings align with ongoing reforms. Each session will conclude with a moderator-led synthesis, summarising key policy takeaways, areas of convergence, and potential next steps, ensuring that discussions remain grounded in evidence and oriented toward action.</w:t>
      </w:r>
    </w:p>
    <w:p w14:paraId="1243DDD5" w14:textId="57A0F08F" w:rsidR="00B63059" w:rsidRPr="007851E4" w:rsidRDefault="00B63059" w:rsidP="00EB534D">
      <w:pPr>
        <w:ind w:left="0"/>
        <w:jc w:val="both"/>
        <w:rPr>
          <w:rFonts w:asciiTheme="majorHAnsi" w:hAnsiTheme="majorHAnsi"/>
        </w:rPr>
      </w:pPr>
    </w:p>
    <w:p w14:paraId="6FF9482B" w14:textId="19EF740D" w:rsidR="00EB534D" w:rsidRPr="007851E4" w:rsidRDefault="00EB534D" w:rsidP="00EB534D">
      <w:pPr>
        <w:ind w:left="0"/>
        <w:jc w:val="both"/>
        <w:rPr>
          <w:rFonts w:asciiTheme="majorHAnsi" w:hAnsiTheme="majorHAnsi"/>
          <w:b/>
          <w:bCs/>
          <w:color w:val="5E2673" w:themeColor="text2"/>
          <w:sz w:val="28"/>
          <w:szCs w:val="32"/>
        </w:rPr>
      </w:pPr>
      <w:r w:rsidRPr="007851E4">
        <w:rPr>
          <w:rFonts w:asciiTheme="majorHAnsi" w:hAnsiTheme="majorHAnsi"/>
          <w:b/>
          <w:bCs/>
          <w:color w:val="5E2673" w:themeColor="text2"/>
          <w:sz w:val="28"/>
          <w:szCs w:val="32"/>
        </w:rPr>
        <w:t>Session Descriptions</w:t>
      </w:r>
    </w:p>
    <w:p w14:paraId="49527EC6" w14:textId="44AC7988" w:rsidR="00EB534D" w:rsidRPr="007851E4" w:rsidRDefault="00EB534D" w:rsidP="00EB534D">
      <w:pPr>
        <w:ind w:left="0"/>
        <w:jc w:val="both"/>
        <w:rPr>
          <w:rFonts w:asciiTheme="majorHAnsi" w:hAnsiTheme="majorHAnsi"/>
        </w:rPr>
      </w:pPr>
    </w:p>
    <w:p w14:paraId="7CD65428" w14:textId="77777777" w:rsidR="00EB534D" w:rsidRPr="007851E4" w:rsidRDefault="00EB534D" w:rsidP="00EB534D">
      <w:pPr>
        <w:ind w:left="0"/>
        <w:jc w:val="both"/>
        <w:rPr>
          <w:rFonts w:asciiTheme="majorHAnsi" w:hAnsiTheme="majorHAnsi"/>
          <w:b/>
          <w:bCs/>
          <w:color w:val="854CAC" w:themeColor="accent2"/>
          <w:sz w:val="24"/>
          <w:szCs w:val="28"/>
        </w:rPr>
      </w:pPr>
      <w:r w:rsidRPr="007851E4">
        <w:rPr>
          <w:rFonts w:asciiTheme="majorHAnsi" w:hAnsiTheme="majorHAnsi"/>
          <w:b/>
          <w:bCs/>
          <w:color w:val="854CAC" w:themeColor="accent2"/>
          <w:sz w:val="24"/>
          <w:szCs w:val="28"/>
        </w:rPr>
        <w:lastRenderedPageBreak/>
        <w:t>Opening Remarks</w:t>
      </w:r>
    </w:p>
    <w:p w14:paraId="61BB7A42" w14:textId="6BE8BE12" w:rsidR="008F4A35" w:rsidRPr="007851E4" w:rsidRDefault="008F4A35" w:rsidP="00EB534D">
      <w:pPr>
        <w:ind w:left="0"/>
        <w:jc w:val="both"/>
        <w:rPr>
          <w:rFonts w:asciiTheme="majorHAnsi" w:hAnsiTheme="majorHAnsi"/>
        </w:rPr>
      </w:pPr>
    </w:p>
    <w:p w14:paraId="0244E1DB" w14:textId="1730B0FD" w:rsidR="339A8B5C" w:rsidRPr="007851E4" w:rsidRDefault="339A8B5C" w:rsidP="78550624">
      <w:pPr>
        <w:spacing w:line="259" w:lineRule="auto"/>
        <w:ind w:left="0"/>
        <w:jc w:val="both"/>
        <w:rPr>
          <w:rFonts w:asciiTheme="majorHAnsi" w:hAnsiTheme="majorHAnsi"/>
        </w:rPr>
      </w:pPr>
      <w:r w:rsidRPr="007851E4">
        <w:rPr>
          <w:rFonts w:asciiTheme="majorHAnsi" w:hAnsiTheme="majorHAnsi"/>
        </w:rPr>
        <w:t>The opening session will set the context for the event by outlining Jordan’s key labour market challenges, including low female and youth labour force participation and persistently high unemployment. It will highlight the government’s national reform priorities under the Economic Modernization Vision and related strategies aimed at addressing these challenges. The session will also introduce the role of the International Growth Centre (IGC) in supporting the Government of Jordan through independent, evidence-based policymaking, acting as a long-term knowledge partner that responds directly to government priorities through targeted research and thematic research clusters.</w:t>
      </w:r>
    </w:p>
    <w:p w14:paraId="10F78029" w14:textId="01BCF41F" w:rsidR="00FC184A" w:rsidRPr="007851E4" w:rsidRDefault="00FC184A" w:rsidP="7174FF1E">
      <w:pPr>
        <w:ind w:left="0"/>
        <w:jc w:val="both"/>
        <w:rPr>
          <w:rFonts w:asciiTheme="majorHAnsi" w:hAnsiTheme="majorHAnsi"/>
          <w:color w:val="854CAC" w:themeColor="accent2"/>
          <w:sz w:val="24"/>
        </w:rPr>
      </w:pPr>
    </w:p>
    <w:p w14:paraId="00C9B3AF" w14:textId="5EB66DE6" w:rsidR="008F4A35" w:rsidRPr="007851E4" w:rsidRDefault="00AF5CAB" w:rsidP="00EB534D">
      <w:pPr>
        <w:ind w:left="0"/>
        <w:jc w:val="both"/>
        <w:rPr>
          <w:rFonts w:asciiTheme="majorHAnsi" w:hAnsiTheme="majorHAnsi"/>
          <w:b/>
          <w:bCs/>
          <w:color w:val="854CAC" w:themeColor="accent2"/>
          <w:sz w:val="24"/>
          <w:szCs w:val="28"/>
        </w:rPr>
      </w:pPr>
      <w:r w:rsidRPr="007851E4">
        <w:rPr>
          <w:rFonts w:asciiTheme="majorHAnsi" w:hAnsiTheme="majorHAnsi"/>
          <w:b/>
          <w:bCs/>
          <w:color w:val="854CAC" w:themeColor="accent2"/>
          <w:sz w:val="24"/>
          <w:szCs w:val="28"/>
        </w:rPr>
        <w:t>Framing Session</w:t>
      </w:r>
    </w:p>
    <w:p w14:paraId="5C084784" w14:textId="77777777" w:rsidR="00EB534D" w:rsidRPr="007851E4" w:rsidRDefault="00EB534D" w:rsidP="00EB534D">
      <w:pPr>
        <w:ind w:left="0"/>
        <w:jc w:val="both"/>
        <w:rPr>
          <w:rFonts w:asciiTheme="majorHAnsi" w:hAnsiTheme="majorHAnsi"/>
        </w:rPr>
      </w:pPr>
    </w:p>
    <w:p w14:paraId="2FCFCF74" w14:textId="77777777" w:rsidR="00EB534D" w:rsidRPr="007851E4" w:rsidRDefault="00EB534D" w:rsidP="00EB534D">
      <w:pPr>
        <w:ind w:left="0"/>
        <w:jc w:val="both"/>
        <w:rPr>
          <w:rFonts w:asciiTheme="majorHAnsi" w:hAnsiTheme="majorHAnsi"/>
        </w:rPr>
      </w:pPr>
      <w:r w:rsidRPr="007851E4">
        <w:rPr>
          <w:rFonts w:asciiTheme="majorHAnsi" w:hAnsiTheme="majorHAnsi"/>
        </w:rPr>
        <w:t>Simon Quinn will provide strategic framing on behalf of IGC, positioning the organisation as a long-term evidence partner to the Government of Jordan. He will introduce the synthesis paper, outline the evidence-to-policy approach underpinning the convening, and frame the thematic sessions around integrated labour market constraints rather than isolated interventions. The opening will set the analytical and policy foundation for the day, emphasising translation of evidence into implementation-relevant dialogue.</w:t>
      </w:r>
    </w:p>
    <w:p w14:paraId="525674E6" w14:textId="45E0BAB6" w:rsidR="00EB534D" w:rsidRPr="007851E4" w:rsidRDefault="00EB534D" w:rsidP="00EB534D">
      <w:pPr>
        <w:ind w:left="0"/>
        <w:jc w:val="both"/>
        <w:rPr>
          <w:rFonts w:asciiTheme="majorHAnsi" w:hAnsiTheme="majorHAnsi"/>
        </w:rPr>
      </w:pPr>
    </w:p>
    <w:p w14:paraId="3DDC312B" w14:textId="4E531F64" w:rsidR="00EB534D" w:rsidRPr="007851E4" w:rsidRDefault="00EB534D" w:rsidP="7C4124D0">
      <w:pPr>
        <w:ind w:left="0"/>
        <w:jc w:val="both"/>
        <w:rPr>
          <w:rFonts w:asciiTheme="majorHAnsi" w:hAnsiTheme="majorHAnsi"/>
          <w:b/>
          <w:bCs/>
          <w:color w:val="854CAC" w:themeColor="accent2"/>
          <w:sz w:val="24"/>
        </w:rPr>
      </w:pPr>
      <w:r w:rsidRPr="007851E4">
        <w:rPr>
          <w:rFonts w:asciiTheme="majorHAnsi" w:hAnsiTheme="majorHAnsi"/>
          <w:b/>
          <w:bCs/>
          <w:color w:val="854CAC" w:themeColor="accent2"/>
          <w:sz w:val="24"/>
        </w:rPr>
        <w:t xml:space="preserve">Thematic Policy Session 1: </w:t>
      </w:r>
      <w:r w:rsidR="008F4A35" w:rsidRPr="007851E4">
        <w:rPr>
          <w:rFonts w:asciiTheme="majorHAnsi" w:hAnsiTheme="majorHAnsi"/>
          <w:b/>
          <w:bCs/>
          <w:color w:val="854CAC" w:themeColor="accent2"/>
          <w:sz w:val="24"/>
        </w:rPr>
        <w:t>Workplace Amenities</w:t>
      </w:r>
    </w:p>
    <w:p w14:paraId="583A39AC" w14:textId="16C65B38" w:rsidR="00EB534D" w:rsidRPr="007851E4" w:rsidRDefault="00EB534D" w:rsidP="7C4124D0">
      <w:pPr>
        <w:ind w:left="0"/>
        <w:jc w:val="both"/>
        <w:rPr>
          <w:rFonts w:asciiTheme="majorHAnsi" w:hAnsiTheme="majorHAnsi"/>
        </w:rPr>
      </w:pPr>
    </w:p>
    <w:p w14:paraId="35B3DAAD" w14:textId="01F0A5C4" w:rsidR="00EB534D" w:rsidRPr="007851E4" w:rsidRDefault="44B0A1B4" w:rsidP="7C4124D0">
      <w:pPr>
        <w:ind w:left="0"/>
        <w:jc w:val="both"/>
        <w:rPr>
          <w:rFonts w:asciiTheme="majorHAnsi" w:hAnsiTheme="majorHAnsi"/>
        </w:rPr>
      </w:pPr>
      <w:r w:rsidRPr="007851E4">
        <w:rPr>
          <w:rFonts w:asciiTheme="majorHAnsi" w:hAnsiTheme="majorHAnsi"/>
        </w:rPr>
        <w:t>This session focuses on workplace amenities as binding labour market constraints, examining how childcare, transportation, and flexible work arrangements shape women’s participation, job choice, and productivity in Jordan. Moving beyond broad references to social norms, the session addresses a central policy question raised in the synthesis paper: which amenities matter most for expanding female labour force participation in low-employment contexts, and how should they be prioritised under Jordan’s reform agenda?</w:t>
      </w:r>
    </w:p>
    <w:p w14:paraId="39752E4B" w14:textId="35BBD8B3" w:rsidR="00EB534D" w:rsidRPr="007851E4" w:rsidRDefault="00EB534D" w:rsidP="7C4124D0">
      <w:pPr>
        <w:ind w:left="0"/>
        <w:jc w:val="both"/>
        <w:rPr>
          <w:rFonts w:asciiTheme="majorHAnsi" w:hAnsiTheme="majorHAnsi"/>
        </w:rPr>
      </w:pPr>
    </w:p>
    <w:p w14:paraId="38C09B0F" w14:textId="5978E4D1" w:rsidR="00EB534D" w:rsidRPr="007851E4" w:rsidRDefault="44B0A1B4" w:rsidP="7C4124D0">
      <w:pPr>
        <w:ind w:left="0"/>
        <w:jc w:val="both"/>
        <w:rPr>
          <w:rFonts w:asciiTheme="majorHAnsi" w:hAnsiTheme="majorHAnsi"/>
        </w:rPr>
      </w:pPr>
      <w:r w:rsidRPr="007851E4">
        <w:rPr>
          <w:rFonts w:asciiTheme="majorHAnsi" w:hAnsiTheme="majorHAnsi"/>
        </w:rPr>
        <w:t>Drawing on Jordan-specific evidence, the session highlights that while access to Early Childhood Care and Education (ECCE) can ease constraints for certain cohorts—particularly around kindergarten entry—it is not a guaranteed or universal driver of female employment. Impacts are often localised to specific ages and diminish when other constraints remain unaddressed. In contrast, evidence shows that safe and reliable transportation is a more pervasive, career-long constraint, valued by women even more than childcare, including among mothers with young children. Without addressing mobility, employment gains from childcare investments are likely to remain limited.</w:t>
      </w:r>
    </w:p>
    <w:p w14:paraId="1FA287A3" w14:textId="6987334D" w:rsidR="00EB534D" w:rsidRPr="007851E4" w:rsidRDefault="00EB534D" w:rsidP="7C4124D0">
      <w:pPr>
        <w:ind w:left="0"/>
        <w:jc w:val="both"/>
        <w:rPr>
          <w:rFonts w:asciiTheme="majorHAnsi" w:hAnsiTheme="majorHAnsi"/>
        </w:rPr>
      </w:pPr>
    </w:p>
    <w:p w14:paraId="3CEC329E" w14:textId="2BBF6ADB" w:rsidR="00EB534D" w:rsidRPr="007851E4" w:rsidRDefault="44B0A1B4" w:rsidP="7C4124D0">
      <w:pPr>
        <w:ind w:left="0"/>
        <w:jc w:val="both"/>
        <w:rPr>
          <w:rFonts w:asciiTheme="majorHAnsi" w:hAnsiTheme="majorHAnsi"/>
        </w:rPr>
      </w:pPr>
      <w:r w:rsidRPr="007851E4">
        <w:rPr>
          <w:rFonts w:asciiTheme="majorHAnsi" w:hAnsiTheme="majorHAnsi"/>
        </w:rPr>
        <w:t>The session will also examine why firms underprovide amenities even when their value to workers exceeds their cost, and how this market failure can be addressed through flexible compensation structures, such as allowing workers to choose between higher cash wages or lower wages bundled with amenities. Evidence suggests that such approaches can expand employment while maintaining firm profitability. Finally, the session will explore the role of remote and hybrid work in reducing the “distance to work,” reallocating commute time toward paid work and caregiving, and enabling access to higher-quality opportunities, including through global digital platforms.</w:t>
      </w:r>
    </w:p>
    <w:p w14:paraId="22E343B0" w14:textId="342616DC" w:rsidR="00EB534D" w:rsidRPr="007851E4" w:rsidRDefault="00EB534D" w:rsidP="7C4124D0">
      <w:pPr>
        <w:ind w:left="0"/>
        <w:jc w:val="both"/>
        <w:rPr>
          <w:rFonts w:asciiTheme="majorHAnsi" w:hAnsiTheme="majorHAnsi"/>
        </w:rPr>
      </w:pPr>
    </w:p>
    <w:p w14:paraId="2A64F517" w14:textId="733D46BB" w:rsidR="00EB534D" w:rsidRPr="007851E4" w:rsidRDefault="44B0A1B4" w:rsidP="7C4124D0">
      <w:pPr>
        <w:ind w:left="0"/>
        <w:jc w:val="both"/>
        <w:rPr>
          <w:rFonts w:asciiTheme="majorHAnsi" w:hAnsiTheme="majorHAnsi"/>
        </w:rPr>
      </w:pPr>
      <w:r w:rsidRPr="007851E4">
        <w:rPr>
          <w:rFonts w:asciiTheme="majorHAnsi" w:hAnsiTheme="majorHAnsi"/>
        </w:rPr>
        <w:t xml:space="preserve">The moderated policy discussion will focus on translating these findings into practical policy choices, including how to prioritise mobility investments, design incentives for firm-provided </w:t>
      </w:r>
      <w:r w:rsidRPr="007851E4">
        <w:rPr>
          <w:rFonts w:asciiTheme="majorHAnsi" w:hAnsiTheme="majorHAnsi"/>
        </w:rPr>
        <w:lastRenderedPageBreak/>
        <w:t>amenities, align labour regulation with flexible work models, and integrate workplace amenities into Jordan’s Economic Modernization Vision as core labour market infrastructure, rather than stand-alone social interventions.</w:t>
      </w:r>
    </w:p>
    <w:p w14:paraId="1209ACFD" w14:textId="2E69E98F" w:rsidR="00EB534D" w:rsidRPr="007851E4" w:rsidRDefault="00EB534D" w:rsidP="00EB534D">
      <w:pPr>
        <w:ind w:left="0"/>
        <w:jc w:val="both"/>
        <w:rPr>
          <w:rFonts w:asciiTheme="majorHAnsi" w:hAnsiTheme="majorHAnsi"/>
        </w:rPr>
      </w:pPr>
    </w:p>
    <w:p w14:paraId="6E063294" w14:textId="065BA39E" w:rsidR="00EB534D" w:rsidRPr="007851E4" w:rsidRDefault="00EB534D" w:rsidP="7C4124D0">
      <w:pPr>
        <w:ind w:left="0"/>
        <w:jc w:val="both"/>
        <w:rPr>
          <w:rFonts w:asciiTheme="majorHAnsi" w:hAnsiTheme="majorHAnsi"/>
          <w:b/>
          <w:bCs/>
          <w:color w:val="854CAC" w:themeColor="accent2"/>
          <w:sz w:val="24"/>
        </w:rPr>
      </w:pPr>
      <w:r w:rsidRPr="007851E4">
        <w:rPr>
          <w:rFonts w:asciiTheme="majorHAnsi" w:hAnsiTheme="majorHAnsi"/>
          <w:b/>
          <w:bCs/>
          <w:color w:val="854CAC" w:themeColor="accent2"/>
          <w:sz w:val="24"/>
        </w:rPr>
        <w:t xml:space="preserve">Thematic Policy Session 2: </w:t>
      </w:r>
      <w:r w:rsidR="008F4A35" w:rsidRPr="007851E4">
        <w:rPr>
          <w:rFonts w:asciiTheme="majorHAnsi" w:hAnsiTheme="majorHAnsi"/>
          <w:b/>
          <w:bCs/>
          <w:color w:val="854CAC" w:themeColor="accent2"/>
          <w:sz w:val="24"/>
        </w:rPr>
        <w:t>Providing Better Work Opportunities for Women</w:t>
      </w:r>
    </w:p>
    <w:p w14:paraId="680A2D4E" w14:textId="3F24145D" w:rsidR="7C4124D0" w:rsidRPr="007851E4" w:rsidRDefault="7C4124D0" w:rsidP="7C4124D0">
      <w:pPr>
        <w:ind w:left="0"/>
        <w:jc w:val="both"/>
        <w:rPr>
          <w:rFonts w:asciiTheme="majorHAnsi" w:hAnsiTheme="majorHAnsi"/>
        </w:rPr>
      </w:pPr>
    </w:p>
    <w:p w14:paraId="03D4BA6D" w14:textId="5329C635" w:rsidR="45D06F63" w:rsidRPr="007851E4" w:rsidRDefault="45D06F63" w:rsidP="7C4124D0">
      <w:pPr>
        <w:ind w:left="0"/>
        <w:jc w:val="both"/>
        <w:rPr>
          <w:rFonts w:asciiTheme="majorHAnsi" w:hAnsiTheme="majorHAnsi"/>
        </w:rPr>
      </w:pPr>
      <w:r w:rsidRPr="007851E4">
        <w:rPr>
          <w:rFonts w:asciiTheme="majorHAnsi" w:hAnsiTheme="majorHAnsi"/>
        </w:rPr>
        <w:t>This session explores the demand side of the labour market, focusing on the quality of employment opportunities in emerging sectors and the barriers that limit effective job matching for women. Evidence from the 2025 Jordan Labor Market Panel Survey highlights a stark contrast between high-value sectors. In the ICT sector, jobs offer a substantial wage premium and strong benefits but remain heavily male-dominated, with women concentrated in ICT-adjacent roles rather than specialist positions. In contrast, the green sector shows higher female participation but low pay, minimal benefits, and significant overqualification, limiting women’s prospects for upward mobility.</w:t>
      </w:r>
    </w:p>
    <w:p w14:paraId="0C38EF81" w14:textId="4F62C9E1" w:rsidR="7C4124D0" w:rsidRPr="007851E4" w:rsidRDefault="7C4124D0" w:rsidP="7C4124D0">
      <w:pPr>
        <w:ind w:left="0"/>
        <w:jc w:val="both"/>
        <w:rPr>
          <w:rFonts w:asciiTheme="majorHAnsi" w:hAnsiTheme="majorHAnsi"/>
        </w:rPr>
      </w:pPr>
    </w:p>
    <w:p w14:paraId="4EA943E3" w14:textId="26E621B3" w:rsidR="45D06F63" w:rsidRPr="007851E4" w:rsidRDefault="45D06F63" w:rsidP="7C4124D0">
      <w:pPr>
        <w:ind w:left="0"/>
        <w:jc w:val="both"/>
        <w:rPr>
          <w:rFonts w:asciiTheme="majorHAnsi" w:hAnsiTheme="majorHAnsi"/>
        </w:rPr>
      </w:pPr>
      <w:r w:rsidRPr="007851E4">
        <w:rPr>
          <w:rFonts w:asciiTheme="majorHAnsi" w:hAnsiTheme="majorHAnsi"/>
        </w:rPr>
        <w:t>The session emphasizes the importance of addressing these mismatches through targeted interventions that improve information flows and reduce social and institutional frictions. Digital platforms, mentorship programs, and skills signalling mechanisms can help women overcome social constraints and connect with higher-quality opportunities, including international digital work. Mentorship and targeted guidance also help align wage expectations with market realities, improving the likelihood of successful employment matches and economic mobility.</w:t>
      </w:r>
    </w:p>
    <w:p w14:paraId="65F0ADC6" w14:textId="5AEFD666" w:rsidR="7C4124D0" w:rsidRPr="007851E4" w:rsidRDefault="7C4124D0" w:rsidP="7C4124D0">
      <w:pPr>
        <w:ind w:left="0"/>
        <w:jc w:val="both"/>
        <w:rPr>
          <w:rFonts w:asciiTheme="majorHAnsi" w:hAnsiTheme="majorHAnsi"/>
        </w:rPr>
      </w:pPr>
    </w:p>
    <w:p w14:paraId="7C6BC82A" w14:textId="4E9F8903" w:rsidR="45D06F63" w:rsidRPr="007851E4" w:rsidRDefault="45D06F63" w:rsidP="7C4124D0">
      <w:pPr>
        <w:ind w:left="0"/>
        <w:jc w:val="both"/>
        <w:rPr>
          <w:rFonts w:asciiTheme="majorHAnsi" w:hAnsiTheme="majorHAnsi"/>
        </w:rPr>
      </w:pPr>
      <w:r w:rsidRPr="007851E4">
        <w:rPr>
          <w:rFonts w:asciiTheme="majorHAnsi" w:hAnsiTheme="majorHAnsi"/>
        </w:rPr>
        <w:t>Policy discussions will centre on strategies to scale high-value sectors while enhancing job quality. This includes upgrading green sector roles from low-skill to higher-value activities, providing women with tailored digital skills training, and supporting access to male-dominated sectors through low-cost informational interventions, job portals, and certification programs. By improving both the supply of qualified women and the demand for their skills, these approaches aim to translate growth into “decent work” and inclusive economic opportunities for women.</w:t>
      </w:r>
    </w:p>
    <w:p w14:paraId="010C4801" w14:textId="3A5CD80D" w:rsidR="00EB534D" w:rsidRPr="007851E4" w:rsidRDefault="00EB534D" w:rsidP="00EB534D">
      <w:pPr>
        <w:ind w:left="0"/>
        <w:jc w:val="both"/>
        <w:rPr>
          <w:rFonts w:asciiTheme="majorHAnsi" w:hAnsiTheme="majorHAnsi"/>
        </w:rPr>
      </w:pPr>
    </w:p>
    <w:p w14:paraId="1F78A0FB" w14:textId="15AF8429" w:rsidR="00EB534D" w:rsidRPr="007851E4" w:rsidRDefault="00EB534D" w:rsidP="7C4124D0">
      <w:pPr>
        <w:ind w:left="0"/>
        <w:jc w:val="both"/>
        <w:rPr>
          <w:rFonts w:asciiTheme="majorHAnsi" w:hAnsiTheme="majorHAnsi"/>
          <w:b/>
          <w:bCs/>
          <w:color w:val="854CAC" w:themeColor="accent2"/>
          <w:sz w:val="24"/>
        </w:rPr>
      </w:pPr>
      <w:r w:rsidRPr="007851E4">
        <w:rPr>
          <w:rFonts w:asciiTheme="majorHAnsi" w:hAnsiTheme="majorHAnsi"/>
          <w:b/>
          <w:bCs/>
          <w:color w:val="854CAC" w:themeColor="accent2"/>
          <w:sz w:val="24"/>
        </w:rPr>
        <w:t>Closing Remarks &amp; Policy Synthesis</w:t>
      </w:r>
    </w:p>
    <w:p w14:paraId="66F65F32" w14:textId="411AE9DF" w:rsidR="00EB534D" w:rsidRPr="007851E4" w:rsidRDefault="00EB534D" w:rsidP="7C4124D0">
      <w:pPr>
        <w:ind w:left="0"/>
        <w:jc w:val="both"/>
        <w:rPr>
          <w:rFonts w:asciiTheme="majorHAnsi" w:hAnsiTheme="majorHAnsi"/>
        </w:rPr>
      </w:pPr>
    </w:p>
    <w:p w14:paraId="76F7A5C0" w14:textId="52943280" w:rsidR="00EB534D" w:rsidRPr="007851E4" w:rsidRDefault="547D1DC6" w:rsidP="00EB534D">
      <w:pPr>
        <w:ind w:left="0"/>
        <w:jc w:val="both"/>
        <w:rPr>
          <w:rFonts w:asciiTheme="majorHAnsi" w:hAnsiTheme="majorHAnsi"/>
        </w:rPr>
      </w:pPr>
      <w:r w:rsidRPr="007851E4">
        <w:rPr>
          <w:rFonts w:asciiTheme="majorHAnsi" w:hAnsiTheme="majorHAnsi"/>
        </w:rPr>
        <w:t>The closing session will bring together insights from the three thematic discussions, synthesizing evidence on structural barriers, labour demand, firm behaviour, and digital inclusion into a clear policy narrative. It will highlight the complementarities across policy levers, emphasizing coordinated, policy-package approaches over isolated interventions, and ensuring alignment with EMV priorities. Government representatives will reflect on reform priorities, feasibility, and institutional coordination, while participants will explore concrete pathways for follow-up engagement, including targeted policy dialogue, bilateral technical discussions, and continued research–policy collaboration to turn insights into actionable strategies.</w:t>
      </w:r>
    </w:p>
    <w:p w14:paraId="2CED1F5C" w14:textId="77777777" w:rsidR="00EB534D" w:rsidRPr="007851E4" w:rsidRDefault="00EB534D" w:rsidP="00EB534D">
      <w:pPr>
        <w:ind w:left="0"/>
        <w:jc w:val="both"/>
        <w:rPr>
          <w:rFonts w:asciiTheme="majorHAnsi" w:hAnsiTheme="majorHAnsi"/>
          <w:lang w:val="en-US"/>
        </w:rPr>
      </w:pPr>
    </w:p>
    <w:p w14:paraId="304FD87D" w14:textId="77777777" w:rsidR="00816950" w:rsidRPr="007851E4" w:rsidRDefault="00816950" w:rsidP="00EB534D">
      <w:pPr>
        <w:ind w:left="0"/>
        <w:jc w:val="both"/>
        <w:rPr>
          <w:rFonts w:asciiTheme="majorHAnsi" w:hAnsiTheme="majorHAnsi"/>
          <w:lang w:val="en-US"/>
        </w:rPr>
      </w:pPr>
    </w:p>
    <w:p w14:paraId="7C8918C5" w14:textId="77777777" w:rsidR="008418EC" w:rsidRPr="007851E4" w:rsidRDefault="008418EC" w:rsidP="00EB534D">
      <w:pPr>
        <w:ind w:left="0"/>
        <w:jc w:val="both"/>
        <w:rPr>
          <w:rFonts w:asciiTheme="majorHAnsi" w:hAnsiTheme="majorHAnsi"/>
          <w:lang w:val="en-US"/>
        </w:rPr>
      </w:pPr>
    </w:p>
    <w:p w14:paraId="336D9FFC" w14:textId="77777777" w:rsidR="008418EC" w:rsidRPr="007851E4" w:rsidRDefault="008418EC" w:rsidP="00EB534D">
      <w:pPr>
        <w:ind w:left="0"/>
        <w:jc w:val="both"/>
        <w:rPr>
          <w:rFonts w:asciiTheme="majorHAnsi" w:hAnsiTheme="majorHAnsi"/>
          <w:lang w:val="en-US"/>
        </w:rPr>
      </w:pPr>
    </w:p>
    <w:p w14:paraId="6F41ACC5" w14:textId="77777777" w:rsidR="008418EC" w:rsidRPr="007851E4" w:rsidRDefault="008418EC" w:rsidP="00EB534D">
      <w:pPr>
        <w:ind w:left="0"/>
        <w:jc w:val="both"/>
        <w:rPr>
          <w:rFonts w:asciiTheme="majorHAnsi" w:hAnsiTheme="majorHAnsi"/>
          <w:lang w:val="en-US"/>
        </w:rPr>
      </w:pPr>
    </w:p>
    <w:p w14:paraId="1977A8EA" w14:textId="77777777" w:rsidR="008418EC" w:rsidRPr="007851E4" w:rsidRDefault="008418EC" w:rsidP="00EB534D">
      <w:pPr>
        <w:ind w:left="0"/>
        <w:jc w:val="both"/>
        <w:rPr>
          <w:rFonts w:asciiTheme="majorHAnsi" w:hAnsiTheme="majorHAnsi"/>
          <w:lang w:val="en-US"/>
        </w:rPr>
      </w:pPr>
    </w:p>
    <w:p w14:paraId="5B7FE4CF" w14:textId="065A03EB" w:rsidR="00131E99" w:rsidRPr="007851E4" w:rsidRDefault="00131E99" w:rsidP="7174FF1E">
      <w:pPr>
        <w:ind w:left="0"/>
        <w:jc w:val="both"/>
        <w:rPr>
          <w:rFonts w:asciiTheme="majorHAnsi" w:hAnsiTheme="majorHAnsi"/>
          <w:lang w:val="en-US"/>
        </w:rPr>
      </w:pPr>
    </w:p>
    <w:p w14:paraId="5B46A5BC" w14:textId="77777777" w:rsidR="00494CBC" w:rsidRPr="007851E4" w:rsidRDefault="00494CBC" w:rsidP="7174FF1E">
      <w:pPr>
        <w:ind w:left="0"/>
        <w:jc w:val="both"/>
        <w:rPr>
          <w:rFonts w:asciiTheme="majorHAnsi" w:hAnsiTheme="majorHAnsi"/>
          <w:lang w:val="en-US"/>
        </w:rPr>
      </w:pPr>
    </w:p>
    <w:p w14:paraId="000E49E5" w14:textId="77777777" w:rsidR="00494CBC" w:rsidRPr="007851E4" w:rsidRDefault="00494CBC" w:rsidP="7174FF1E">
      <w:pPr>
        <w:ind w:left="0"/>
        <w:jc w:val="both"/>
        <w:rPr>
          <w:rFonts w:asciiTheme="majorHAnsi" w:hAnsiTheme="majorHAnsi"/>
          <w:lang w:val="en-US"/>
        </w:rPr>
      </w:pPr>
    </w:p>
    <w:p w14:paraId="04E38BCE" w14:textId="77777777" w:rsidR="00494CBC" w:rsidRPr="007851E4" w:rsidRDefault="00494CBC" w:rsidP="7174FF1E">
      <w:pPr>
        <w:ind w:left="0"/>
        <w:jc w:val="both"/>
        <w:rPr>
          <w:rFonts w:asciiTheme="majorHAnsi" w:hAnsiTheme="majorHAnsi"/>
          <w:lang w:val="en-US"/>
        </w:rPr>
      </w:pPr>
    </w:p>
    <w:p w14:paraId="77F9A3C1" w14:textId="77777777" w:rsidR="008418EC" w:rsidRPr="007851E4" w:rsidRDefault="008418EC" w:rsidP="00EB534D">
      <w:pPr>
        <w:ind w:left="0"/>
        <w:jc w:val="both"/>
        <w:rPr>
          <w:rFonts w:asciiTheme="majorHAnsi" w:hAnsiTheme="majorHAnsi"/>
          <w:lang w:val="en-US"/>
        </w:rPr>
      </w:pPr>
    </w:p>
    <w:p w14:paraId="69353618" w14:textId="29E7A74A" w:rsidR="00A92356" w:rsidRPr="007851E4" w:rsidRDefault="00A92356" w:rsidP="00A92356">
      <w:pPr>
        <w:ind w:left="0"/>
        <w:jc w:val="both"/>
        <w:rPr>
          <w:rFonts w:asciiTheme="majorHAnsi" w:hAnsiTheme="majorHAnsi"/>
          <w:b/>
          <w:bCs/>
          <w:sz w:val="32"/>
          <w:szCs w:val="36"/>
          <w:lang w:val="en-US"/>
        </w:rPr>
      </w:pPr>
      <w:r w:rsidRPr="007851E4">
        <w:rPr>
          <w:rFonts w:asciiTheme="majorHAnsi" w:hAnsiTheme="majorHAnsi"/>
          <w:b/>
          <w:bCs/>
          <w:sz w:val="32"/>
          <w:szCs w:val="36"/>
          <w:lang w:val="en-US"/>
        </w:rPr>
        <w:t>Appendix: List of project</w:t>
      </w:r>
      <w:r w:rsidR="00F83A16" w:rsidRPr="007851E4">
        <w:rPr>
          <w:rFonts w:asciiTheme="majorHAnsi" w:hAnsiTheme="majorHAnsi"/>
          <w:b/>
          <w:bCs/>
          <w:sz w:val="32"/>
          <w:szCs w:val="36"/>
          <w:lang w:val="en-US"/>
        </w:rPr>
        <w:t xml:space="preserve"> results</w:t>
      </w:r>
      <w:r w:rsidRPr="007851E4">
        <w:rPr>
          <w:rFonts w:asciiTheme="majorHAnsi" w:hAnsiTheme="majorHAnsi"/>
          <w:b/>
          <w:bCs/>
          <w:sz w:val="32"/>
          <w:szCs w:val="36"/>
          <w:lang w:val="en-US"/>
        </w:rPr>
        <w:t xml:space="preserve"> to be disseminated </w:t>
      </w:r>
    </w:p>
    <w:p w14:paraId="2D3FFE7B" w14:textId="77777777" w:rsidR="008418EC" w:rsidRPr="007851E4" w:rsidRDefault="008418EC" w:rsidP="00A92356">
      <w:pPr>
        <w:ind w:left="0"/>
        <w:jc w:val="both"/>
        <w:rPr>
          <w:rFonts w:asciiTheme="majorHAnsi" w:hAnsiTheme="majorHAnsi"/>
          <w:lang w:val="en-US"/>
        </w:rPr>
      </w:pPr>
    </w:p>
    <w:p w14:paraId="36BED4FA" w14:textId="3A1A5260" w:rsidR="00FC6612" w:rsidRPr="00FC6612" w:rsidRDefault="00F9735D" w:rsidP="00FC6612">
      <w:pPr>
        <w:pStyle w:val="NormalWeb"/>
        <w:numPr>
          <w:ilvl w:val="0"/>
          <w:numId w:val="12"/>
        </w:numPr>
        <w:shd w:val="clear" w:color="auto" w:fill="FFFFFF"/>
        <w:spacing w:after="240"/>
        <w:ind w:left="709"/>
        <w:jc w:val="both"/>
        <w:rPr>
          <w:rStyle w:val="Strong"/>
          <w:rFonts w:asciiTheme="majorHAnsi" w:hAnsiTheme="majorHAnsi" w:cs="Segoe UI"/>
          <w:b w:val="0"/>
          <w:bCs w:val="0"/>
          <w:sz w:val="22"/>
          <w:szCs w:val="22"/>
        </w:rPr>
      </w:pPr>
      <w:r w:rsidRPr="007851E4">
        <w:rPr>
          <w:rFonts w:asciiTheme="majorHAnsi" w:hAnsiTheme="majorHAnsi" w:cs="Segoe UI"/>
          <w:b/>
          <w:bCs/>
          <w:sz w:val="22"/>
          <w:szCs w:val="22"/>
        </w:rPr>
        <w:t xml:space="preserve">JOR-25188 - </w:t>
      </w:r>
      <w:r w:rsidR="008418EC" w:rsidRPr="007851E4">
        <w:rPr>
          <w:rFonts w:asciiTheme="majorHAnsi" w:hAnsiTheme="majorHAnsi" w:cs="Segoe UI"/>
          <w:b/>
          <w:bCs/>
          <w:sz w:val="22"/>
          <w:szCs w:val="22"/>
        </w:rPr>
        <w:t>ICT and Green Employment in Jordan:</w:t>
      </w:r>
      <w:r w:rsidR="008418EC" w:rsidRPr="007851E4">
        <w:rPr>
          <w:rFonts w:asciiTheme="majorHAnsi" w:hAnsiTheme="majorHAnsi" w:cs="Segoe UI"/>
          <w:sz w:val="22"/>
          <w:szCs w:val="22"/>
        </w:rPr>
        <w:t xml:space="preserve"> Led by the IGC Jordan team and in collaboration with the Jordan Labour Market Panel Survey (JLMPS) team, this project contributes a dedicated chapter on ICT and green employment to the forthcoming JLMPS book. Drawing on the 2025 JLMPS and motivated by Jordan’s Economic Modernisation Vision, the study conducts descriptive and comparative analysis to assess the incidence, characteristics, and benefits of jobs in these sectors, including wages, benefits, informality, skill alignment, and gender disparities. The findings aim to inform evidence-based policies on workforce development, social protection, and the inclusion of women and youth in Jordan’s future economy.</w:t>
      </w:r>
    </w:p>
    <w:p w14:paraId="5A3E8F36" w14:textId="669AA17F" w:rsidR="008418EC" w:rsidRPr="007851E4" w:rsidRDefault="008418EC" w:rsidP="008418EC">
      <w:pPr>
        <w:pStyle w:val="ListParagraph"/>
        <w:numPr>
          <w:ilvl w:val="0"/>
          <w:numId w:val="12"/>
        </w:numPr>
        <w:spacing w:line="276" w:lineRule="auto"/>
        <w:ind w:left="720"/>
        <w:jc w:val="both"/>
        <w:rPr>
          <w:rStyle w:val="Strong"/>
          <w:rFonts w:asciiTheme="majorHAnsi" w:hAnsiTheme="majorHAnsi" w:cs="Segoe UI"/>
          <w:b w:val="0"/>
          <w:bCs w:val="0"/>
          <w:szCs w:val="22"/>
        </w:rPr>
      </w:pPr>
      <w:r w:rsidRPr="007851E4">
        <w:rPr>
          <w:rStyle w:val="Strong"/>
          <w:rFonts w:asciiTheme="majorHAnsi" w:hAnsiTheme="majorHAnsi" w:cs="Segoe UI"/>
          <w:szCs w:val="22"/>
        </w:rPr>
        <w:t>JOR-24029 – Dinars on the Sidewalk?</w:t>
      </w:r>
      <w:r w:rsidRPr="007851E4">
        <w:rPr>
          <w:rStyle w:val="Strong"/>
          <w:rFonts w:asciiTheme="majorHAnsi" w:hAnsiTheme="majorHAnsi" w:cs="Segoe UI"/>
          <w:b w:val="0"/>
          <w:bCs w:val="0"/>
          <w:szCs w:val="22"/>
        </w:rPr>
        <w:t xml:space="preserve"> Linking Women’s Preferences for Workplace Amenities to Worker Productivity: Evidence from Jordan. Led by Bailey Palmer (University of California, Berkeley), this project explores how correcting firm beliefs about women’s workplace preferences, or providing amenity subsidies such as childcare support, can increase women’s employment, particularly among highly productive individuals.</w:t>
      </w:r>
    </w:p>
    <w:p w14:paraId="4A817F0B" w14:textId="78354C90" w:rsidR="008418EC" w:rsidRPr="007851E4" w:rsidRDefault="008418EC" w:rsidP="008418EC">
      <w:pPr>
        <w:pStyle w:val="ListParagraph"/>
        <w:numPr>
          <w:ilvl w:val="0"/>
          <w:numId w:val="12"/>
        </w:numPr>
        <w:spacing w:line="276" w:lineRule="auto"/>
        <w:ind w:left="720"/>
        <w:jc w:val="both"/>
        <w:rPr>
          <w:rStyle w:val="Strong"/>
          <w:rFonts w:asciiTheme="majorHAnsi" w:hAnsiTheme="majorHAnsi" w:cs="Segoe UI"/>
          <w:b w:val="0"/>
          <w:bCs w:val="0"/>
          <w:szCs w:val="22"/>
        </w:rPr>
      </w:pPr>
      <w:r w:rsidRPr="007851E4">
        <w:rPr>
          <w:rStyle w:val="Strong"/>
          <w:rFonts w:asciiTheme="majorHAnsi" w:hAnsiTheme="majorHAnsi" w:cs="Segoe UI"/>
          <w:szCs w:val="22"/>
        </w:rPr>
        <w:t>JOR-24030 – Is Signalling the Key to Improved Matches in the Labour Market? Evidence from Jordan.</w:t>
      </w:r>
      <w:r w:rsidRPr="007851E4">
        <w:rPr>
          <w:rStyle w:val="Strong"/>
          <w:rFonts w:asciiTheme="majorHAnsi" w:hAnsiTheme="majorHAnsi" w:cs="Segoe UI"/>
          <w:b w:val="0"/>
          <w:bCs w:val="0"/>
          <w:szCs w:val="22"/>
        </w:rPr>
        <w:t xml:space="preserve"> Led by Nikita Sangwan (Indian Statistical Institute), Yasmine Abdelfattah (Universities of Canada and Egypt), and Wifag Adnan (NYU Abu Dhabi), this project aims to improve job-matching efficiency in Jordan by connecting employers with skilled workers through innovative online job-matching mechanisms and experimental frameworks.</w:t>
      </w:r>
    </w:p>
    <w:p w14:paraId="7424C19B" w14:textId="4A992E5B" w:rsidR="008418EC" w:rsidRPr="007851E4" w:rsidRDefault="008418EC" w:rsidP="008418EC">
      <w:pPr>
        <w:pStyle w:val="ListParagraph"/>
        <w:numPr>
          <w:ilvl w:val="0"/>
          <w:numId w:val="12"/>
        </w:numPr>
        <w:spacing w:line="276" w:lineRule="auto"/>
        <w:ind w:left="720"/>
        <w:jc w:val="both"/>
        <w:rPr>
          <w:rStyle w:val="Strong"/>
          <w:rFonts w:asciiTheme="majorHAnsi" w:hAnsiTheme="majorHAnsi" w:cs="Segoe UI"/>
          <w:b w:val="0"/>
          <w:bCs w:val="0"/>
          <w:szCs w:val="22"/>
        </w:rPr>
      </w:pPr>
      <w:r w:rsidRPr="007851E4">
        <w:rPr>
          <w:rStyle w:val="Strong"/>
          <w:rFonts w:asciiTheme="majorHAnsi" w:hAnsiTheme="majorHAnsi" w:cs="Segoe UI"/>
          <w:szCs w:val="22"/>
        </w:rPr>
        <w:t>JOR-24132 – What Policies Can Help Increase Female Labour Force Participation in Jordan?</w:t>
      </w:r>
      <w:r w:rsidRPr="007851E4">
        <w:rPr>
          <w:rStyle w:val="Strong"/>
          <w:rFonts w:asciiTheme="majorHAnsi" w:hAnsiTheme="majorHAnsi" w:cs="Segoe UI"/>
          <w:b w:val="0"/>
          <w:bCs w:val="0"/>
          <w:szCs w:val="22"/>
        </w:rPr>
        <w:t xml:space="preserve"> Led by Ragui Assaad and Caroline Krafft (University of Minnesota), this project investigates the impact of recent policy reforms on female labour force participation in Jordan, including maternity leave reforms and childcare subsidies.</w:t>
      </w:r>
    </w:p>
    <w:p w14:paraId="299FF560" w14:textId="020B5327" w:rsidR="008418EC" w:rsidRPr="007851E4" w:rsidRDefault="008418EC" w:rsidP="008418EC">
      <w:pPr>
        <w:pStyle w:val="ListParagraph"/>
        <w:numPr>
          <w:ilvl w:val="0"/>
          <w:numId w:val="12"/>
        </w:numPr>
        <w:spacing w:line="276" w:lineRule="auto"/>
        <w:ind w:left="720"/>
        <w:jc w:val="both"/>
        <w:rPr>
          <w:rStyle w:val="Strong"/>
          <w:rFonts w:asciiTheme="majorHAnsi" w:hAnsiTheme="majorHAnsi" w:cs="Segoe UI"/>
          <w:b w:val="0"/>
          <w:bCs w:val="0"/>
          <w:szCs w:val="22"/>
        </w:rPr>
      </w:pPr>
      <w:r w:rsidRPr="007851E4">
        <w:rPr>
          <w:rStyle w:val="Strong"/>
          <w:rFonts w:asciiTheme="majorHAnsi" w:hAnsiTheme="majorHAnsi" w:cs="Segoe UI"/>
          <w:szCs w:val="22"/>
        </w:rPr>
        <w:t>JOR-24133 – Correcting Misperceived Social Norms Among Households and Employers to Support Female Labour Force Participation: Evidence from Jordan</w:t>
      </w:r>
      <w:r w:rsidRPr="007851E4">
        <w:rPr>
          <w:rStyle w:val="Strong"/>
          <w:rFonts w:asciiTheme="majorHAnsi" w:hAnsiTheme="majorHAnsi" w:cs="Segoe UI"/>
          <w:b w:val="0"/>
          <w:bCs w:val="0"/>
          <w:szCs w:val="22"/>
        </w:rPr>
        <w:t xml:space="preserve">. Led by Alessandra Gonzalez (Duke University), this project examines how misperceived social norms affect Jordanian women’s employment outcomes and identifies ways to increase female labour force participation through engagement with households and employers. As part of this work, the project includes a panel firm survey,administered at three months, six months, and one year after the initial pilot,to analyse firm capacity, investment behaviour, women’s employability, and key business challenges. </w:t>
      </w:r>
    </w:p>
    <w:p w14:paraId="0FD50E03" w14:textId="6562045A" w:rsidR="008418EC" w:rsidRPr="00FC6612" w:rsidRDefault="008418EC" w:rsidP="00FC6612">
      <w:pPr>
        <w:pStyle w:val="ListParagraph"/>
        <w:numPr>
          <w:ilvl w:val="0"/>
          <w:numId w:val="12"/>
        </w:numPr>
        <w:spacing w:line="276" w:lineRule="auto"/>
        <w:ind w:left="720"/>
        <w:jc w:val="both"/>
        <w:rPr>
          <w:rStyle w:val="Strong"/>
          <w:rFonts w:asciiTheme="majorHAnsi" w:hAnsiTheme="majorHAnsi" w:cs="Segoe UI"/>
          <w:b w:val="0"/>
          <w:bCs w:val="0"/>
          <w:szCs w:val="22"/>
        </w:rPr>
      </w:pPr>
      <w:r w:rsidRPr="007851E4">
        <w:rPr>
          <w:rStyle w:val="Strong"/>
          <w:rFonts w:asciiTheme="majorHAnsi" w:hAnsiTheme="majorHAnsi" w:cs="Segoe UI"/>
          <w:szCs w:val="22"/>
        </w:rPr>
        <w:t>JOR-24078 – Remote Work Adoption, Trends, and Preferences</w:t>
      </w:r>
      <w:r w:rsidRPr="007851E4">
        <w:rPr>
          <w:rStyle w:val="Strong"/>
          <w:rFonts w:asciiTheme="majorHAnsi" w:hAnsiTheme="majorHAnsi" w:cs="Segoe UI"/>
          <w:b w:val="0"/>
          <w:bCs w:val="0"/>
          <w:szCs w:val="22"/>
        </w:rPr>
        <w:t>. Led by Nicholas Bloom (Stanford University) and Cevat Giray Aksoy (King’s College London), this project uses global surveys and LinkedIn data to assess how remote work affects labour force participation, particularly for women and people with disabilities. It explores barriers to flexible work, evaluates recent labour law changes, and highlights broader implications for firms, workers, and the environment.</w:t>
      </w:r>
    </w:p>
    <w:p w14:paraId="0C59AD4D" w14:textId="1F85FE13" w:rsidR="008418EC" w:rsidRPr="007851E4" w:rsidRDefault="008418EC" w:rsidP="000A1642">
      <w:pPr>
        <w:pStyle w:val="ListParagraph"/>
        <w:numPr>
          <w:ilvl w:val="0"/>
          <w:numId w:val="10"/>
        </w:numPr>
        <w:spacing w:line="276" w:lineRule="auto"/>
        <w:jc w:val="both"/>
        <w:rPr>
          <w:rStyle w:val="Strong"/>
          <w:rFonts w:asciiTheme="majorHAnsi" w:hAnsiTheme="majorHAnsi" w:cs="Segoe UI"/>
          <w:b w:val="0"/>
          <w:bCs w:val="0"/>
          <w:szCs w:val="22"/>
        </w:rPr>
      </w:pPr>
      <w:r w:rsidRPr="007851E4">
        <w:rPr>
          <w:rStyle w:val="Strong"/>
          <w:rFonts w:asciiTheme="majorHAnsi" w:hAnsiTheme="majorHAnsi" w:cs="Segoe UI"/>
          <w:szCs w:val="22"/>
        </w:rPr>
        <w:t>JOR-24062 – Jordan Labor Market Panel Survey 2024 Data Collection</w:t>
      </w:r>
      <w:r w:rsidRPr="007851E4">
        <w:rPr>
          <w:rStyle w:val="Strong"/>
          <w:rFonts w:asciiTheme="majorHAnsi" w:hAnsiTheme="majorHAnsi" w:cs="Segoe UI"/>
          <w:b w:val="0"/>
          <w:bCs w:val="0"/>
          <w:szCs w:val="22"/>
        </w:rPr>
        <w:t xml:space="preserve">. Led by Ragui Assaad and </w:t>
      </w:r>
      <w:r w:rsidRPr="007851E4">
        <w:rPr>
          <w:rFonts w:asciiTheme="majorHAnsi" w:hAnsiTheme="majorHAnsi"/>
          <w:szCs w:val="22"/>
        </w:rPr>
        <w:t>Caroline</w:t>
      </w:r>
      <w:r w:rsidRPr="007851E4">
        <w:rPr>
          <w:rStyle w:val="Strong"/>
          <w:rFonts w:asciiTheme="majorHAnsi" w:hAnsiTheme="majorHAnsi" w:cs="Segoe UI"/>
          <w:b w:val="0"/>
          <w:bCs w:val="0"/>
          <w:szCs w:val="22"/>
        </w:rPr>
        <w:t xml:space="preserve"> Krafft (University of Minnesota), this project aims to deliver a </w:t>
      </w:r>
      <w:r w:rsidRPr="007851E4">
        <w:rPr>
          <w:rStyle w:val="Strong"/>
          <w:rFonts w:asciiTheme="majorHAnsi" w:hAnsiTheme="majorHAnsi" w:cs="Segoe UI"/>
          <w:b w:val="0"/>
          <w:bCs w:val="0"/>
          <w:szCs w:val="22"/>
        </w:rPr>
        <w:lastRenderedPageBreak/>
        <w:t xml:space="preserve">comprehensive panel survey covering housing, employment, education, migration, and social norms, providing a robust evidence base to inform labour market policy in Jordan. </w:t>
      </w:r>
    </w:p>
    <w:p w14:paraId="675A256F" w14:textId="77777777" w:rsidR="008418EC" w:rsidRPr="007851E4" w:rsidRDefault="008418EC" w:rsidP="008418EC">
      <w:pPr>
        <w:pStyle w:val="ListParagraph"/>
        <w:numPr>
          <w:ilvl w:val="0"/>
          <w:numId w:val="11"/>
        </w:numPr>
        <w:spacing w:line="276" w:lineRule="auto"/>
        <w:jc w:val="both"/>
        <w:rPr>
          <w:rFonts w:asciiTheme="majorHAnsi" w:hAnsiTheme="majorHAnsi"/>
          <w:szCs w:val="22"/>
        </w:rPr>
      </w:pPr>
      <w:r w:rsidRPr="007851E4">
        <w:rPr>
          <w:rStyle w:val="Strong"/>
          <w:rFonts w:asciiTheme="majorHAnsi" w:hAnsiTheme="majorHAnsi" w:cs="Segoe UI"/>
          <w:szCs w:val="22"/>
        </w:rPr>
        <w:t xml:space="preserve">JOR-24071 – Impact of Micro-Job Fairs and Edutainment on Female Labour Force Participation in Jordan. </w:t>
      </w:r>
      <w:r w:rsidRPr="007851E4">
        <w:rPr>
          <w:rStyle w:val="Strong"/>
          <w:rFonts w:asciiTheme="majorHAnsi" w:hAnsiTheme="majorHAnsi" w:cs="Segoe UI"/>
          <w:b w:val="0"/>
          <w:bCs w:val="0"/>
          <w:szCs w:val="22"/>
        </w:rPr>
        <w:t xml:space="preserve">Led by Eleonora Nillesen (Maastricht University) and Abdelrahman Hussein (3ie), this project uses a randomised controlled trial to assess whether micro-job fairs and edutainment sessions can challenge restrictive social norms and increase </w:t>
      </w:r>
      <w:r w:rsidRPr="007851E4">
        <w:rPr>
          <w:rFonts w:asciiTheme="majorHAnsi" w:hAnsiTheme="majorHAnsi"/>
          <w:szCs w:val="22"/>
        </w:rPr>
        <w:t>employment</w:t>
      </w:r>
      <w:r w:rsidRPr="007851E4">
        <w:rPr>
          <w:rStyle w:val="Strong"/>
          <w:rFonts w:asciiTheme="majorHAnsi" w:hAnsiTheme="majorHAnsi" w:cs="Segoe UI"/>
          <w:b w:val="0"/>
          <w:bCs w:val="0"/>
          <w:szCs w:val="22"/>
        </w:rPr>
        <w:t xml:space="preserve"> among young Jordanian women.</w:t>
      </w:r>
    </w:p>
    <w:p w14:paraId="7312B08B" w14:textId="77777777" w:rsidR="008418EC" w:rsidRPr="007851E4" w:rsidRDefault="008418EC" w:rsidP="00A92356">
      <w:pPr>
        <w:ind w:left="0"/>
        <w:jc w:val="both"/>
        <w:rPr>
          <w:rFonts w:asciiTheme="majorHAnsi" w:hAnsiTheme="majorHAnsi"/>
          <w:lang w:val="en-US"/>
        </w:rPr>
      </w:pPr>
    </w:p>
    <w:sectPr w:rsidR="008418EC" w:rsidRPr="007851E4" w:rsidSect="005B645A">
      <w:headerReference w:type="default" r:id="rId15"/>
      <w:footerReference w:type="default" r:id="rId16"/>
      <w:pgSz w:w="11906" w:h="16838"/>
      <w:pgMar w:top="1985"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heir,G" w:date="2026-02-03T14:09:00Z" w:initials="GK">
    <w:p w14:paraId="56ADD29E" w14:textId="77777777" w:rsidR="003E528F" w:rsidRDefault="003E528F" w:rsidP="003E528F">
      <w:pPr>
        <w:pStyle w:val="CommentText"/>
        <w:ind w:left="0"/>
      </w:pPr>
      <w:r>
        <w:rPr>
          <w:rStyle w:val="CommentReference"/>
        </w:rPr>
        <w:annotationRef/>
      </w:r>
      <w:r>
        <w:t>Edits:</w:t>
      </w:r>
    </w:p>
    <w:p w14:paraId="6575DE93" w14:textId="77777777" w:rsidR="003E528F" w:rsidRDefault="003E528F" w:rsidP="003E528F">
      <w:pPr>
        <w:pStyle w:val="CommentText"/>
        <w:ind w:left="300"/>
      </w:pPr>
      <w:r>
        <w:t>Add JL as moderator (keynote)</w:t>
      </w:r>
    </w:p>
    <w:p w14:paraId="66D85C09" w14:textId="77777777" w:rsidR="003E528F" w:rsidRDefault="003E528F" w:rsidP="003E528F">
      <w:pPr>
        <w:pStyle w:val="CommentText"/>
        <w:ind w:left="300"/>
      </w:pPr>
      <w:r>
        <w:t>Remove Simon as keynote</w:t>
      </w:r>
    </w:p>
  </w:comment>
  <w:comment w:id="1" w:author="Hickey1,M" w:date="2026-02-26T13:37:00Z" w:initials="Hi">
    <w:p w14:paraId="1B97A193" w14:textId="3A661A8E" w:rsidR="003D160B" w:rsidRDefault="003D160B">
      <w:pPr>
        <w:pStyle w:val="CommentText"/>
      </w:pPr>
      <w:r>
        <w:rPr>
          <w:rStyle w:val="CommentReference"/>
        </w:rPr>
        <w:annotationRef/>
      </w:r>
      <w:r w:rsidRPr="34D58C0E">
        <w:t>Discussion notes:</w:t>
      </w:r>
    </w:p>
    <w:p w14:paraId="3955F69E" w14:textId="6AE2F3DF" w:rsidR="003D160B" w:rsidRDefault="003D160B">
      <w:pPr>
        <w:pStyle w:val="CommentText"/>
      </w:pPr>
      <w:r w:rsidRPr="584EDF84">
        <w:t xml:space="preserve">- Add summary slide on key points/themes before general discussion begins </w:t>
      </w:r>
    </w:p>
    <w:p w14:paraId="03FE8F23" w14:textId="206AA6E9" w:rsidR="003D160B" w:rsidRDefault="003D160B">
      <w:pPr>
        <w:pStyle w:val="CommentText"/>
      </w:pPr>
      <w:r w:rsidRPr="5DA4A0C9">
        <w:t>- Potentially have moderator meet with PIs to confirm a consistent theme/points</w:t>
      </w:r>
    </w:p>
    <w:p w14:paraId="3B1FD6C8" w14:textId="4B7CCF75" w:rsidR="003D160B" w:rsidRDefault="003D160B">
      <w:pPr>
        <w:pStyle w:val="CommentText"/>
      </w:pPr>
      <w:r w:rsidRPr="2A8D0435">
        <w:t>- Ensure PIs present key insights not full paper</w:t>
      </w:r>
    </w:p>
  </w:comment>
  <w:comment w:id="2" w:author="Hickey1,M" w:date="2026-02-26T13:40:00Z" w:initials="Hi">
    <w:p w14:paraId="08079917" w14:textId="7065292A" w:rsidR="003D160B" w:rsidRDefault="003D160B">
      <w:pPr>
        <w:pStyle w:val="CommentText"/>
      </w:pPr>
      <w:r>
        <w:rPr>
          <w:rStyle w:val="CommentReference"/>
        </w:rPr>
        <w:annotationRef/>
      </w:r>
      <w:r w:rsidRPr="5E1CA6D6">
        <w:t>sessions are now 1.5 hours each</w:t>
      </w:r>
    </w:p>
  </w:comment>
  <w:comment w:id="3" w:author="Hickey1,M" w:date="2026-02-26T13:39:00Z" w:initials="Hi">
    <w:p w14:paraId="7593D7D6" w14:textId="34EECCC8" w:rsidR="003D160B" w:rsidRDefault="003D160B">
      <w:pPr>
        <w:pStyle w:val="CommentText"/>
      </w:pPr>
      <w:r>
        <w:rPr>
          <w:rStyle w:val="CommentReference"/>
        </w:rPr>
        <w:annotationRef/>
      </w:r>
      <w:r w:rsidRPr="499840A0">
        <w:t>Rather than summary, this could be forward-looking, how policymakers can integrate the findings, and discussing further research questions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D85C09" w15:done="1"/>
  <w15:commentEx w15:paraId="3B1FD6C8" w15:done="0"/>
  <w15:commentEx w15:paraId="08079917" w15:done="0"/>
  <w15:commentEx w15:paraId="7593D7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6A29CC" w16cex:dateUtc="2026-02-03T11:09:00Z"/>
  <w16cex:commentExtensible w16cex:durableId="5C10AFB9" w16cex:dateUtc="2026-02-26T10:37:00Z"/>
  <w16cex:commentExtensible w16cex:durableId="2EA90ECB" w16cex:dateUtc="2026-02-26T10:40:00Z"/>
  <w16cex:commentExtensible w16cex:durableId="7CC0DECB" w16cex:dateUtc="2026-02-26T1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D85C09" w16cid:durableId="3B6A29CC"/>
  <w16cid:commentId w16cid:paraId="3B1FD6C8" w16cid:durableId="5C10AFB9"/>
  <w16cid:commentId w16cid:paraId="08079917" w16cid:durableId="2EA90ECB"/>
  <w16cid:commentId w16cid:paraId="7593D7D6" w16cid:durableId="7CC0DE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C8A81" w14:textId="77777777" w:rsidR="00847FC3" w:rsidRDefault="00847FC3" w:rsidP="00CE1189">
      <w:r>
        <w:separator/>
      </w:r>
    </w:p>
  </w:endnote>
  <w:endnote w:type="continuationSeparator" w:id="0">
    <w:p w14:paraId="16F3BF35" w14:textId="77777777" w:rsidR="00847FC3" w:rsidRDefault="00847FC3" w:rsidP="00CE1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dy CS)">
    <w:altName w:val="Times New Roman"/>
    <w:charset w:val="00"/>
    <w:family w:val="roman"/>
    <w:pitch w:val="variable"/>
    <w:sig w:usb0="E0002AEF" w:usb1="C0007841" w:usb2="00000009" w:usb3="00000000" w:csb0="000001FF" w:csb1="00000000"/>
  </w:font>
  <w:font w:name="Arial (Body)">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40E26" w14:textId="1814CA70" w:rsidR="00B82331" w:rsidRDefault="00B82331">
    <w:pPr>
      <w:pStyle w:val="Footer"/>
    </w:pPr>
    <w:r>
      <w:rPr>
        <w:noProof/>
      </w:rPr>
      <w:drawing>
        <wp:anchor distT="0" distB="0" distL="114300" distR="114300" simplePos="0" relativeHeight="251658241" behindDoc="0" locked="0" layoutInCell="1" allowOverlap="1" wp14:anchorId="70A6D625" wp14:editId="08779609">
          <wp:simplePos x="0" y="0"/>
          <wp:positionH relativeFrom="margin">
            <wp:align>right</wp:align>
          </wp:positionH>
          <wp:positionV relativeFrom="paragraph">
            <wp:posOffset>-217805</wp:posOffset>
          </wp:positionV>
          <wp:extent cx="1126047" cy="689595"/>
          <wp:effectExtent l="0" t="0" r="0" b="0"/>
          <wp:wrapNone/>
          <wp:docPr id="632157219" name="Picture 1" descr="A picture containing text, logo, font,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59199" name="Picture 1" descr="A picture containing text, logo, font, symb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26047" cy="68959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4B985" w14:textId="77777777" w:rsidR="00847FC3" w:rsidRDefault="00847FC3" w:rsidP="00CE1189">
      <w:r>
        <w:separator/>
      </w:r>
    </w:p>
  </w:footnote>
  <w:footnote w:type="continuationSeparator" w:id="0">
    <w:p w14:paraId="30074F73" w14:textId="77777777" w:rsidR="00847FC3" w:rsidRDefault="00847FC3" w:rsidP="00CE1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E39D9" w14:textId="2959B4F4" w:rsidR="00CE1189" w:rsidRDefault="00A708D7" w:rsidP="00A708D7">
    <w:pPr>
      <w:pStyle w:val="Header"/>
      <w:ind w:left="0"/>
    </w:pPr>
    <w:r w:rsidRPr="00740A17">
      <w:rPr>
        <w:noProof/>
      </w:rPr>
      <w:drawing>
        <wp:anchor distT="0" distB="0" distL="114300" distR="114300" simplePos="0" relativeHeight="251658240" behindDoc="1" locked="0" layoutInCell="1" allowOverlap="1" wp14:anchorId="253D8480" wp14:editId="1DA2F0CC">
          <wp:simplePos x="0" y="0"/>
          <wp:positionH relativeFrom="margin">
            <wp:align>left</wp:align>
          </wp:positionH>
          <wp:positionV relativeFrom="paragraph">
            <wp:posOffset>-125730</wp:posOffset>
          </wp:positionV>
          <wp:extent cx="1683385" cy="933450"/>
          <wp:effectExtent l="0" t="0" r="0" b="0"/>
          <wp:wrapTight wrapText="bothSides">
            <wp:wrapPolygon edited="0">
              <wp:start x="7089" y="1322"/>
              <wp:lineTo x="1467" y="2204"/>
              <wp:lineTo x="978" y="2645"/>
              <wp:lineTo x="978" y="18955"/>
              <wp:lineTo x="1711" y="19396"/>
              <wp:lineTo x="7333" y="20278"/>
              <wp:lineTo x="17844" y="20278"/>
              <wp:lineTo x="18088" y="19396"/>
              <wp:lineTo x="20533" y="16751"/>
              <wp:lineTo x="21266" y="13224"/>
              <wp:lineTo x="20777" y="12343"/>
              <wp:lineTo x="15399" y="9257"/>
              <wp:lineTo x="21022" y="8816"/>
              <wp:lineTo x="21022" y="4849"/>
              <wp:lineTo x="18088" y="1322"/>
              <wp:lineTo x="7089" y="1322"/>
            </wp:wrapPolygon>
          </wp:wrapTight>
          <wp:docPr id="683613270" name="Picture 683613270"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83385" cy="93345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DpMGnEARHNYtrC" int2:id="R3EsUew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80BDE"/>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C824DED"/>
    <w:multiLevelType w:val="hybridMultilevel"/>
    <w:tmpl w:val="497C6EDE"/>
    <w:lvl w:ilvl="0" w:tplc="51E07D34">
      <w:start w:val="1"/>
      <w:numFmt w:val="bullet"/>
      <w:lvlText w:val=""/>
      <w:lvlJc w:val="left"/>
      <w:pPr>
        <w:ind w:left="1530" w:hanging="360"/>
      </w:pPr>
      <w:rPr>
        <w:rFonts w:ascii="Symbol" w:hAnsi="Symbol" w:cs="Symbol" w:hint="default"/>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 w15:restartNumberingAfterBreak="0">
    <w:nsid w:val="2C9F0B17"/>
    <w:multiLevelType w:val="multilevel"/>
    <w:tmpl w:val="30881CEE"/>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Aptos" w:eastAsiaTheme="minorEastAsia"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5EF71A"/>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3BB42281"/>
    <w:multiLevelType w:val="multilevel"/>
    <w:tmpl w:val="C46E5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0428E4"/>
    <w:multiLevelType w:val="hybridMultilevel"/>
    <w:tmpl w:val="858858A2"/>
    <w:lvl w:ilvl="0" w:tplc="DA8CDD22">
      <w:start w:val="1"/>
      <w:numFmt w:val="bullet"/>
      <w:lvlText w:val="-"/>
      <w:lvlJc w:val="left"/>
      <w:pPr>
        <w:ind w:left="720" w:hanging="360"/>
      </w:pPr>
      <w:rPr>
        <w:rFonts w:ascii="Aptos" w:hAnsi="Aptos" w:hint="default"/>
      </w:rPr>
    </w:lvl>
    <w:lvl w:ilvl="1" w:tplc="02944B04">
      <w:start w:val="1"/>
      <w:numFmt w:val="bullet"/>
      <w:lvlText w:val="o"/>
      <w:lvlJc w:val="left"/>
      <w:pPr>
        <w:ind w:left="1440" w:hanging="360"/>
      </w:pPr>
      <w:rPr>
        <w:rFonts w:ascii="Courier New" w:hAnsi="Courier New" w:hint="default"/>
      </w:rPr>
    </w:lvl>
    <w:lvl w:ilvl="2" w:tplc="4812270C">
      <w:start w:val="1"/>
      <w:numFmt w:val="bullet"/>
      <w:lvlText w:val=""/>
      <w:lvlJc w:val="left"/>
      <w:pPr>
        <w:ind w:left="2160" w:hanging="360"/>
      </w:pPr>
      <w:rPr>
        <w:rFonts w:ascii="Wingdings" w:hAnsi="Wingdings" w:hint="default"/>
      </w:rPr>
    </w:lvl>
    <w:lvl w:ilvl="3" w:tplc="53E87A0E">
      <w:start w:val="1"/>
      <w:numFmt w:val="bullet"/>
      <w:lvlText w:val=""/>
      <w:lvlJc w:val="left"/>
      <w:pPr>
        <w:ind w:left="2880" w:hanging="360"/>
      </w:pPr>
      <w:rPr>
        <w:rFonts w:ascii="Symbol" w:hAnsi="Symbol" w:hint="default"/>
      </w:rPr>
    </w:lvl>
    <w:lvl w:ilvl="4" w:tplc="E8BAE562">
      <w:start w:val="1"/>
      <w:numFmt w:val="bullet"/>
      <w:lvlText w:val="o"/>
      <w:lvlJc w:val="left"/>
      <w:pPr>
        <w:ind w:left="3600" w:hanging="360"/>
      </w:pPr>
      <w:rPr>
        <w:rFonts w:ascii="Courier New" w:hAnsi="Courier New" w:hint="default"/>
      </w:rPr>
    </w:lvl>
    <w:lvl w:ilvl="5" w:tplc="A16AD712">
      <w:start w:val="1"/>
      <w:numFmt w:val="bullet"/>
      <w:lvlText w:val=""/>
      <w:lvlJc w:val="left"/>
      <w:pPr>
        <w:ind w:left="4320" w:hanging="360"/>
      </w:pPr>
      <w:rPr>
        <w:rFonts w:ascii="Wingdings" w:hAnsi="Wingdings" w:hint="default"/>
      </w:rPr>
    </w:lvl>
    <w:lvl w:ilvl="6" w:tplc="7DE65006">
      <w:start w:val="1"/>
      <w:numFmt w:val="bullet"/>
      <w:lvlText w:val=""/>
      <w:lvlJc w:val="left"/>
      <w:pPr>
        <w:ind w:left="5040" w:hanging="360"/>
      </w:pPr>
      <w:rPr>
        <w:rFonts w:ascii="Symbol" w:hAnsi="Symbol" w:hint="default"/>
      </w:rPr>
    </w:lvl>
    <w:lvl w:ilvl="7" w:tplc="6D467FB6">
      <w:start w:val="1"/>
      <w:numFmt w:val="bullet"/>
      <w:lvlText w:val="o"/>
      <w:lvlJc w:val="left"/>
      <w:pPr>
        <w:ind w:left="5760" w:hanging="360"/>
      </w:pPr>
      <w:rPr>
        <w:rFonts w:ascii="Courier New" w:hAnsi="Courier New" w:hint="default"/>
      </w:rPr>
    </w:lvl>
    <w:lvl w:ilvl="8" w:tplc="EE582F80">
      <w:start w:val="1"/>
      <w:numFmt w:val="bullet"/>
      <w:lvlText w:val=""/>
      <w:lvlJc w:val="left"/>
      <w:pPr>
        <w:ind w:left="6480" w:hanging="360"/>
      </w:pPr>
      <w:rPr>
        <w:rFonts w:ascii="Wingdings" w:hAnsi="Wingdings" w:hint="default"/>
      </w:rPr>
    </w:lvl>
  </w:abstractNum>
  <w:abstractNum w:abstractNumId="6" w15:restartNumberingAfterBreak="0">
    <w:nsid w:val="44147FE6"/>
    <w:multiLevelType w:val="multilevel"/>
    <w:tmpl w:val="DE48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AED0B3"/>
    <w:multiLevelType w:val="hybridMultilevel"/>
    <w:tmpl w:val="5908FA16"/>
    <w:lvl w:ilvl="0" w:tplc="08090001">
      <w:start w:val="1"/>
      <w:numFmt w:val="bullet"/>
      <w:lvlText w:val=""/>
      <w:lvlJc w:val="left"/>
      <w:pPr>
        <w:ind w:left="720" w:hanging="360"/>
      </w:pPr>
      <w:rPr>
        <w:rFonts w:ascii="Symbol" w:hAnsi="Symbol" w:hint="default"/>
      </w:rPr>
    </w:lvl>
    <w:lvl w:ilvl="1" w:tplc="9DAE9E7A">
      <w:start w:val="1"/>
      <w:numFmt w:val="bullet"/>
      <w:lvlText w:val="o"/>
      <w:lvlJc w:val="left"/>
      <w:pPr>
        <w:ind w:left="1440" w:hanging="360"/>
      </w:pPr>
      <w:rPr>
        <w:rFonts w:ascii="Courier New" w:hAnsi="Courier New" w:hint="default"/>
      </w:rPr>
    </w:lvl>
    <w:lvl w:ilvl="2" w:tplc="55B68094">
      <w:start w:val="1"/>
      <w:numFmt w:val="bullet"/>
      <w:lvlText w:val=""/>
      <w:lvlJc w:val="left"/>
      <w:pPr>
        <w:ind w:left="2160" w:hanging="360"/>
      </w:pPr>
      <w:rPr>
        <w:rFonts w:ascii="Wingdings" w:hAnsi="Wingdings" w:hint="default"/>
      </w:rPr>
    </w:lvl>
    <w:lvl w:ilvl="3" w:tplc="4FFABC0E">
      <w:start w:val="1"/>
      <w:numFmt w:val="bullet"/>
      <w:lvlText w:val=""/>
      <w:lvlJc w:val="left"/>
      <w:pPr>
        <w:ind w:left="2880" w:hanging="360"/>
      </w:pPr>
      <w:rPr>
        <w:rFonts w:ascii="Symbol" w:hAnsi="Symbol" w:hint="default"/>
      </w:rPr>
    </w:lvl>
    <w:lvl w:ilvl="4" w:tplc="F88CBA1A">
      <w:start w:val="1"/>
      <w:numFmt w:val="bullet"/>
      <w:lvlText w:val="o"/>
      <w:lvlJc w:val="left"/>
      <w:pPr>
        <w:ind w:left="3600" w:hanging="360"/>
      </w:pPr>
      <w:rPr>
        <w:rFonts w:ascii="Courier New" w:hAnsi="Courier New" w:hint="default"/>
      </w:rPr>
    </w:lvl>
    <w:lvl w:ilvl="5" w:tplc="07964320">
      <w:start w:val="1"/>
      <w:numFmt w:val="bullet"/>
      <w:lvlText w:val=""/>
      <w:lvlJc w:val="left"/>
      <w:pPr>
        <w:ind w:left="4320" w:hanging="360"/>
      </w:pPr>
      <w:rPr>
        <w:rFonts w:ascii="Wingdings" w:hAnsi="Wingdings" w:hint="default"/>
      </w:rPr>
    </w:lvl>
    <w:lvl w:ilvl="6" w:tplc="99BA1750">
      <w:start w:val="1"/>
      <w:numFmt w:val="bullet"/>
      <w:lvlText w:val=""/>
      <w:lvlJc w:val="left"/>
      <w:pPr>
        <w:ind w:left="5040" w:hanging="360"/>
      </w:pPr>
      <w:rPr>
        <w:rFonts w:ascii="Symbol" w:hAnsi="Symbol" w:hint="default"/>
      </w:rPr>
    </w:lvl>
    <w:lvl w:ilvl="7" w:tplc="98BC1202">
      <w:start w:val="1"/>
      <w:numFmt w:val="bullet"/>
      <w:lvlText w:val="o"/>
      <w:lvlJc w:val="left"/>
      <w:pPr>
        <w:ind w:left="5760" w:hanging="360"/>
      </w:pPr>
      <w:rPr>
        <w:rFonts w:ascii="Courier New" w:hAnsi="Courier New" w:hint="default"/>
      </w:rPr>
    </w:lvl>
    <w:lvl w:ilvl="8" w:tplc="3EBAF220">
      <w:start w:val="1"/>
      <w:numFmt w:val="bullet"/>
      <w:lvlText w:val=""/>
      <w:lvlJc w:val="left"/>
      <w:pPr>
        <w:ind w:left="6480" w:hanging="360"/>
      </w:pPr>
      <w:rPr>
        <w:rFonts w:ascii="Wingdings" w:hAnsi="Wingdings" w:hint="default"/>
      </w:rPr>
    </w:lvl>
  </w:abstractNum>
  <w:abstractNum w:abstractNumId="8" w15:restartNumberingAfterBreak="0">
    <w:nsid w:val="45201A19"/>
    <w:multiLevelType w:val="hybridMultilevel"/>
    <w:tmpl w:val="CFA47AFA"/>
    <w:lvl w:ilvl="0" w:tplc="FFFFFFFF">
      <w:start w:val="1"/>
      <w:numFmt w:val="bullet"/>
      <w:lvlText w:val="-"/>
      <w:lvlJc w:val="left"/>
      <w:pPr>
        <w:ind w:left="928"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9950D9"/>
    <w:multiLevelType w:val="hybridMultilevel"/>
    <w:tmpl w:val="C7129D8C"/>
    <w:lvl w:ilvl="0" w:tplc="7E920B52">
      <w:start w:val="1"/>
      <w:numFmt w:val="bullet"/>
      <w:lvlText w:val=""/>
      <w:lvlJc w:val="left"/>
      <w:pPr>
        <w:ind w:left="1020" w:hanging="360"/>
      </w:pPr>
      <w:rPr>
        <w:rFonts w:ascii="Symbol" w:hAnsi="Symbol"/>
      </w:rPr>
    </w:lvl>
    <w:lvl w:ilvl="1" w:tplc="891A2594">
      <w:start w:val="1"/>
      <w:numFmt w:val="bullet"/>
      <w:lvlText w:val=""/>
      <w:lvlJc w:val="left"/>
      <w:pPr>
        <w:ind w:left="1020" w:hanging="360"/>
      </w:pPr>
      <w:rPr>
        <w:rFonts w:ascii="Symbol" w:hAnsi="Symbol"/>
      </w:rPr>
    </w:lvl>
    <w:lvl w:ilvl="2" w:tplc="E2FC6254">
      <w:start w:val="1"/>
      <w:numFmt w:val="bullet"/>
      <w:lvlText w:val=""/>
      <w:lvlJc w:val="left"/>
      <w:pPr>
        <w:ind w:left="1020" w:hanging="360"/>
      </w:pPr>
      <w:rPr>
        <w:rFonts w:ascii="Symbol" w:hAnsi="Symbol"/>
      </w:rPr>
    </w:lvl>
    <w:lvl w:ilvl="3" w:tplc="9DCC30EE">
      <w:start w:val="1"/>
      <w:numFmt w:val="bullet"/>
      <w:lvlText w:val=""/>
      <w:lvlJc w:val="left"/>
      <w:pPr>
        <w:ind w:left="1020" w:hanging="360"/>
      </w:pPr>
      <w:rPr>
        <w:rFonts w:ascii="Symbol" w:hAnsi="Symbol"/>
      </w:rPr>
    </w:lvl>
    <w:lvl w:ilvl="4" w:tplc="641A8E82">
      <w:start w:val="1"/>
      <w:numFmt w:val="bullet"/>
      <w:lvlText w:val=""/>
      <w:lvlJc w:val="left"/>
      <w:pPr>
        <w:ind w:left="1020" w:hanging="360"/>
      </w:pPr>
      <w:rPr>
        <w:rFonts w:ascii="Symbol" w:hAnsi="Symbol"/>
      </w:rPr>
    </w:lvl>
    <w:lvl w:ilvl="5" w:tplc="B6B8291E">
      <w:start w:val="1"/>
      <w:numFmt w:val="bullet"/>
      <w:lvlText w:val=""/>
      <w:lvlJc w:val="left"/>
      <w:pPr>
        <w:ind w:left="1020" w:hanging="360"/>
      </w:pPr>
      <w:rPr>
        <w:rFonts w:ascii="Symbol" w:hAnsi="Symbol"/>
      </w:rPr>
    </w:lvl>
    <w:lvl w:ilvl="6" w:tplc="DDBC2110">
      <w:start w:val="1"/>
      <w:numFmt w:val="bullet"/>
      <w:lvlText w:val=""/>
      <w:lvlJc w:val="left"/>
      <w:pPr>
        <w:ind w:left="1020" w:hanging="360"/>
      </w:pPr>
      <w:rPr>
        <w:rFonts w:ascii="Symbol" w:hAnsi="Symbol"/>
      </w:rPr>
    </w:lvl>
    <w:lvl w:ilvl="7" w:tplc="B2BA1B18">
      <w:start w:val="1"/>
      <w:numFmt w:val="bullet"/>
      <w:lvlText w:val=""/>
      <w:lvlJc w:val="left"/>
      <w:pPr>
        <w:ind w:left="1020" w:hanging="360"/>
      </w:pPr>
      <w:rPr>
        <w:rFonts w:ascii="Symbol" w:hAnsi="Symbol"/>
      </w:rPr>
    </w:lvl>
    <w:lvl w:ilvl="8" w:tplc="BA0621D4">
      <w:start w:val="1"/>
      <w:numFmt w:val="bullet"/>
      <w:lvlText w:val=""/>
      <w:lvlJc w:val="left"/>
      <w:pPr>
        <w:ind w:left="1020" w:hanging="360"/>
      </w:pPr>
      <w:rPr>
        <w:rFonts w:ascii="Symbol" w:hAnsi="Symbol"/>
      </w:rPr>
    </w:lvl>
  </w:abstractNum>
  <w:abstractNum w:abstractNumId="10" w15:restartNumberingAfterBreak="0">
    <w:nsid w:val="56F4066B"/>
    <w:multiLevelType w:val="hybridMultilevel"/>
    <w:tmpl w:val="DBFE35AA"/>
    <w:lvl w:ilvl="0" w:tplc="27F8E012">
      <w:start w:val="1"/>
      <w:numFmt w:val="bullet"/>
      <w:lvlText w:val=""/>
      <w:lvlJc w:val="left"/>
      <w:pPr>
        <w:ind w:left="1020" w:hanging="360"/>
      </w:pPr>
      <w:rPr>
        <w:rFonts w:ascii="Symbol" w:hAnsi="Symbol"/>
      </w:rPr>
    </w:lvl>
    <w:lvl w:ilvl="1" w:tplc="97DAF546">
      <w:start w:val="1"/>
      <w:numFmt w:val="bullet"/>
      <w:lvlText w:val=""/>
      <w:lvlJc w:val="left"/>
      <w:pPr>
        <w:ind w:left="1020" w:hanging="360"/>
      </w:pPr>
      <w:rPr>
        <w:rFonts w:ascii="Symbol" w:hAnsi="Symbol"/>
      </w:rPr>
    </w:lvl>
    <w:lvl w:ilvl="2" w:tplc="3816114C">
      <w:start w:val="1"/>
      <w:numFmt w:val="bullet"/>
      <w:lvlText w:val=""/>
      <w:lvlJc w:val="left"/>
      <w:pPr>
        <w:ind w:left="1020" w:hanging="360"/>
      </w:pPr>
      <w:rPr>
        <w:rFonts w:ascii="Symbol" w:hAnsi="Symbol"/>
      </w:rPr>
    </w:lvl>
    <w:lvl w:ilvl="3" w:tplc="FD3EB694">
      <w:start w:val="1"/>
      <w:numFmt w:val="bullet"/>
      <w:lvlText w:val=""/>
      <w:lvlJc w:val="left"/>
      <w:pPr>
        <w:ind w:left="1020" w:hanging="360"/>
      </w:pPr>
      <w:rPr>
        <w:rFonts w:ascii="Symbol" w:hAnsi="Symbol"/>
      </w:rPr>
    </w:lvl>
    <w:lvl w:ilvl="4" w:tplc="F97EE2A8">
      <w:start w:val="1"/>
      <w:numFmt w:val="bullet"/>
      <w:lvlText w:val=""/>
      <w:lvlJc w:val="left"/>
      <w:pPr>
        <w:ind w:left="1020" w:hanging="360"/>
      </w:pPr>
      <w:rPr>
        <w:rFonts w:ascii="Symbol" w:hAnsi="Symbol"/>
      </w:rPr>
    </w:lvl>
    <w:lvl w:ilvl="5" w:tplc="C94CDF9A">
      <w:start w:val="1"/>
      <w:numFmt w:val="bullet"/>
      <w:lvlText w:val=""/>
      <w:lvlJc w:val="left"/>
      <w:pPr>
        <w:ind w:left="1020" w:hanging="360"/>
      </w:pPr>
      <w:rPr>
        <w:rFonts w:ascii="Symbol" w:hAnsi="Symbol"/>
      </w:rPr>
    </w:lvl>
    <w:lvl w:ilvl="6" w:tplc="94028BD2">
      <w:start w:val="1"/>
      <w:numFmt w:val="bullet"/>
      <w:lvlText w:val=""/>
      <w:lvlJc w:val="left"/>
      <w:pPr>
        <w:ind w:left="1020" w:hanging="360"/>
      </w:pPr>
      <w:rPr>
        <w:rFonts w:ascii="Symbol" w:hAnsi="Symbol"/>
      </w:rPr>
    </w:lvl>
    <w:lvl w:ilvl="7" w:tplc="9E3AB1A8">
      <w:start w:val="1"/>
      <w:numFmt w:val="bullet"/>
      <w:lvlText w:val=""/>
      <w:lvlJc w:val="left"/>
      <w:pPr>
        <w:ind w:left="1020" w:hanging="360"/>
      </w:pPr>
      <w:rPr>
        <w:rFonts w:ascii="Symbol" w:hAnsi="Symbol"/>
      </w:rPr>
    </w:lvl>
    <w:lvl w:ilvl="8" w:tplc="F73EAF92">
      <w:start w:val="1"/>
      <w:numFmt w:val="bullet"/>
      <w:lvlText w:val=""/>
      <w:lvlJc w:val="left"/>
      <w:pPr>
        <w:ind w:left="1020" w:hanging="360"/>
      </w:pPr>
      <w:rPr>
        <w:rFonts w:ascii="Symbol" w:hAnsi="Symbol"/>
      </w:rPr>
    </w:lvl>
  </w:abstractNum>
  <w:abstractNum w:abstractNumId="11" w15:restartNumberingAfterBreak="0">
    <w:nsid w:val="6D40086A"/>
    <w:multiLevelType w:val="multilevel"/>
    <w:tmpl w:val="12662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7A061C"/>
    <w:multiLevelType w:val="hybridMultilevel"/>
    <w:tmpl w:val="D062EC76"/>
    <w:lvl w:ilvl="0" w:tplc="E1E0FFA2">
      <w:start w:val="1"/>
      <w:numFmt w:val="bullet"/>
      <w:pStyle w:val="Bulletedlist-Inbrief"/>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065834">
    <w:abstractNumId w:val="1"/>
  </w:num>
  <w:num w:numId="2" w16cid:durableId="1923709821">
    <w:abstractNumId w:val="12"/>
  </w:num>
  <w:num w:numId="3" w16cid:durableId="986011269">
    <w:abstractNumId w:val="12"/>
  </w:num>
  <w:num w:numId="4" w16cid:durableId="315189370">
    <w:abstractNumId w:val="2"/>
  </w:num>
  <w:num w:numId="5" w16cid:durableId="1118838539">
    <w:abstractNumId w:val="11"/>
  </w:num>
  <w:num w:numId="6" w16cid:durableId="204485547">
    <w:abstractNumId w:val="9"/>
  </w:num>
  <w:num w:numId="7" w16cid:durableId="1987202153">
    <w:abstractNumId w:val="10"/>
  </w:num>
  <w:num w:numId="8" w16cid:durableId="1128669517">
    <w:abstractNumId w:val="4"/>
  </w:num>
  <w:num w:numId="9" w16cid:durableId="951983873">
    <w:abstractNumId w:val="6"/>
  </w:num>
  <w:num w:numId="10" w16cid:durableId="1324550865">
    <w:abstractNumId w:val="7"/>
  </w:num>
  <w:num w:numId="11" w16cid:durableId="31808767">
    <w:abstractNumId w:val="5"/>
  </w:num>
  <w:num w:numId="12" w16cid:durableId="737749339">
    <w:abstractNumId w:val="8"/>
  </w:num>
  <w:num w:numId="13" w16cid:durableId="377633891">
    <w:abstractNumId w:val="3"/>
  </w:num>
  <w:num w:numId="14" w16cid:durableId="141022987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heir,G">
    <w15:presenceInfo w15:providerId="AD" w15:userId="S::G.Kheir@lse.ac.uk::7a0e9715-25ee-4c75-aa1b-384bbca0e438"/>
  </w15:person>
  <w15:person w15:author="Hickey1,M">
    <w15:presenceInfo w15:providerId="AD" w15:userId="S::m.hickey1@lse.ac.uk::16473248-1398-4653-be0b-07ad1b0f3a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CD"/>
    <w:rsid w:val="0000018F"/>
    <w:rsid w:val="00001468"/>
    <w:rsid w:val="00002F11"/>
    <w:rsid w:val="000040E3"/>
    <w:rsid w:val="000042C8"/>
    <w:rsid w:val="0000488A"/>
    <w:rsid w:val="000062BF"/>
    <w:rsid w:val="00010D19"/>
    <w:rsid w:val="000110D1"/>
    <w:rsid w:val="00014240"/>
    <w:rsid w:val="00015B21"/>
    <w:rsid w:val="00016ACA"/>
    <w:rsid w:val="00021148"/>
    <w:rsid w:val="00025BC0"/>
    <w:rsid w:val="00026329"/>
    <w:rsid w:val="000339C3"/>
    <w:rsid w:val="000339C4"/>
    <w:rsid w:val="00034A65"/>
    <w:rsid w:val="00035EBD"/>
    <w:rsid w:val="000370E1"/>
    <w:rsid w:val="000430A9"/>
    <w:rsid w:val="00043209"/>
    <w:rsid w:val="00055069"/>
    <w:rsid w:val="00061666"/>
    <w:rsid w:val="00062210"/>
    <w:rsid w:val="00063A90"/>
    <w:rsid w:val="00066296"/>
    <w:rsid w:val="00067267"/>
    <w:rsid w:val="000710F0"/>
    <w:rsid w:val="00074465"/>
    <w:rsid w:val="0008794F"/>
    <w:rsid w:val="00097558"/>
    <w:rsid w:val="000A065D"/>
    <w:rsid w:val="000A0F67"/>
    <w:rsid w:val="000A1642"/>
    <w:rsid w:val="000A32CE"/>
    <w:rsid w:val="000A33C5"/>
    <w:rsid w:val="000A4BB3"/>
    <w:rsid w:val="000A7063"/>
    <w:rsid w:val="000B44E2"/>
    <w:rsid w:val="000B4DB4"/>
    <w:rsid w:val="000B58DC"/>
    <w:rsid w:val="000C034B"/>
    <w:rsid w:val="000D5702"/>
    <w:rsid w:val="000E76C0"/>
    <w:rsid w:val="000F6FE2"/>
    <w:rsid w:val="000F7DAB"/>
    <w:rsid w:val="001052F7"/>
    <w:rsid w:val="00106E98"/>
    <w:rsid w:val="001071F7"/>
    <w:rsid w:val="00107851"/>
    <w:rsid w:val="00110ECC"/>
    <w:rsid w:val="001118A0"/>
    <w:rsid w:val="00112741"/>
    <w:rsid w:val="001127E8"/>
    <w:rsid w:val="00112C55"/>
    <w:rsid w:val="00115800"/>
    <w:rsid w:val="00122454"/>
    <w:rsid w:val="00123D50"/>
    <w:rsid w:val="0013054B"/>
    <w:rsid w:val="00131E99"/>
    <w:rsid w:val="00132D44"/>
    <w:rsid w:val="001406DB"/>
    <w:rsid w:val="00140B1E"/>
    <w:rsid w:val="001434A2"/>
    <w:rsid w:val="00145695"/>
    <w:rsid w:val="0014671F"/>
    <w:rsid w:val="0014675A"/>
    <w:rsid w:val="0014769B"/>
    <w:rsid w:val="00153A33"/>
    <w:rsid w:val="00153F8E"/>
    <w:rsid w:val="001648FA"/>
    <w:rsid w:val="001701F1"/>
    <w:rsid w:val="00172E28"/>
    <w:rsid w:val="00174C8A"/>
    <w:rsid w:val="0017576F"/>
    <w:rsid w:val="00180796"/>
    <w:rsid w:val="0018503B"/>
    <w:rsid w:val="00185089"/>
    <w:rsid w:val="00185DE6"/>
    <w:rsid w:val="00187913"/>
    <w:rsid w:val="00191C6B"/>
    <w:rsid w:val="00193C05"/>
    <w:rsid w:val="00193F18"/>
    <w:rsid w:val="001977A0"/>
    <w:rsid w:val="001A0628"/>
    <w:rsid w:val="001A0827"/>
    <w:rsid w:val="001A2527"/>
    <w:rsid w:val="001A3F8C"/>
    <w:rsid w:val="001A5289"/>
    <w:rsid w:val="001B04F8"/>
    <w:rsid w:val="001B362D"/>
    <w:rsid w:val="001B5F42"/>
    <w:rsid w:val="001C2356"/>
    <w:rsid w:val="001C38AC"/>
    <w:rsid w:val="001D1617"/>
    <w:rsid w:val="001D1FD5"/>
    <w:rsid w:val="001D3F14"/>
    <w:rsid w:val="001D74C1"/>
    <w:rsid w:val="001E21D2"/>
    <w:rsid w:val="001E3A21"/>
    <w:rsid w:val="001E612B"/>
    <w:rsid w:val="001E694F"/>
    <w:rsid w:val="001E76AD"/>
    <w:rsid w:val="001F07FB"/>
    <w:rsid w:val="001F268C"/>
    <w:rsid w:val="001F39D5"/>
    <w:rsid w:val="001F797D"/>
    <w:rsid w:val="00205B9E"/>
    <w:rsid w:val="0020778E"/>
    <w:rsid w:val="0021256A"/>
    <w:rsid w:val="00213596"/>
    <w:rsid w:val="00231491"/>
    <w:rsid w:val="00237498"/>
    <w:rsid w:val="0024036D"/>
    <w:rsid w:val="00247495"/>
    <w:rsid w:val="0025738A"/>
    <w:rsid w:val="0025782A"/>
    <w:rsid w:val="00260D27"/>
    <w:rsid w:val="002632B3"/>
    <w:rsid w:val="00263B9C"/>
    <w:rsid w:val="00266ACF"/>
    <w:rsid w:val="00266D8B"/>
    <w:rsid w:val="00271BCE"/>
    <w:rsid w:val="00271D6B"/>
    <w:rsid w:val="00273E8B"/>
    <w:rsid w:val="00274ED3"/>
    <w:rsid w:val="00277AFE"/>
    <w:rsid w:val="0028008A"/>
    <w:rsid w:val="002824F8"/>
    <w:rsid w:val="002832BA"/>
    <w:rsid w:val="00290075"/>
    <w:rsid w:val="00291329"/>
    <w:rsid w:val="00292E32"/>
    <w:rsid w:val="00293026"/>
    <w:rsid w:val="00294021"/>
    <w:rsid w:val="00294DB4"/>
    <w:rsid w:val="002A227F"/>
    <w:rsid w:val="002A3B18"/>
    <w:rsid w:val="002A4454"/>
    <w:rsid w:val="002A6367"/>
    <w:rsid w:val="002B19EC"/>
    <w:rsid w:val="002B349E"/>
    <w:rsid w:val="002B5D60"/>
    <w:rsid w:val="002C1CA6"/>
    <w:rsid w:val="002C37B9"/>
    <w:rsid w:val="002C3867"/>
    <w:rsid w:val="002C7BEC"/>
    <w:rsid w:val="002D1A1F"/>
    <w:rsid w:val="002E1B34"/>
    <w:rsid w:val="002E7EBC"/>
    <w:rsid w:val="0030054B"/>
    <w:rsid w:val="0030110B"/>
    <w:rsid w:val="00301904"/>
    <w:rsid w:val="003021C3"/>
    <w:rsid w:val="00304E18"/>
    <w:rsid w:val="003069A4"/>
    <w:rsid w:val="003132BB"/>
    <w:rsid w:val="00313837"/>
    <w:rsid w:val="00314FDF"/>
    <w:rsid w:val="00317283"/>
    <w:rsid w:val="00321671"/>
    <w:rsid w:val="00323209"/>
    <w:rsid w:val="00324D1C"/>
    <w:rsid w:val="003260B4"/>
    <w:rsid w:val="003300F9"/>
    <w:rsid w:val="00334400"/>
    <w:rsid w:val="003350FD"/>
    <w:rsid w:val="00340A58"/>
    <w:rsid w:val="00341091"/>
    <w:rsid w:val="00344BCD"/>
    <w:rsid w:val="00355D25"/>
    <w:rsid w:val="00356063"/>
    <w:rsid w:val="00362DEA"/>
    <w:rsid w:val="00373A99"/>
    <w:rsid w:val="00380DA3"/>
    <w:rsid w:val="003810D9"/>
    <w:rsid w:val="00382D35"/>
    <w:rsid w:val="00383009"/>
    <w:rsid w:val="003836E6"/>
    <w:rsid w:val="00385AC5"/>
    <w:rsid w:val="003862B9"/>
    <w:rsid w:val="00394971"/>
    <w:rsid w:val="00395944"/>
    <w:rsid w:val="003A1147"/>
    <w:rsid w:val="003A1E93"/>
    <w:rsid w:val="003A433E"/>
    <w:rsid w:val="003A7882"/>
    <w:rsid w:val="003A7ABE"/>
    <w:rsid w:val="003B02A3"/>
    <w:rsid w:val="003B0D46"/>
    <w:rsid w:val="003B6AE6"/>
    <w:rsid w:val="003B6ED2"/>
    <w:rsid w:val="003C061E"/>
    <w:rsid w:val="003D160B"/>
    <w:rsid w:val="003D6ADD"/>
    <w:rsid w:val="003E2981"/>
    <w:rsid w:val="003E3507"/>
    <w:rsid w:val="003E43B1"/>
    <w:rsid w:val="003E528F"/>
    <w:rsid w:val="003E61D2"/>
    <w:rsid w:val="003F24B4"/>
    <w:rsid w:val="003F569E"/>
    <w:rsid w:val="003F79B5"/>
    <w:rsid w:val="00403BC4"/>
    <w:rsid w:val="0040491A"/>
    <w:rsid w:val="00406598"/>
    <w:rsid w:val="004078B6"/>
    <w:rsid w:val="004100D0"/>
    <w:rsid w:val="00425149"/>
    <w:rsid w:val="00425CA6"/>
    <w:rsid w:val="00426111"/>
    <w:rsid w:val="00426ABA"/>
    <w:rsid w:val="004277FC"/>
    <w:rsid w:val="004308D3"/>
    <w:rsid w:val="00431E60"/>
    <w:rsid w:val="00435B4D"/>
    <w:rsid w:val="00437A62"/>
    <w:rsid w:val="00450807"/>
    <w:rsid w:val="00452131"/>
    <w:rsid w:val="004569FF"/>
    <w:rsid w:val="00457071"/>
    <w:rsid w:val="0045732A"/>
    <w:rsid w:val="0045785D"/>
    <w:rsid w:val="00462DE1"/>
    <w:rsid w:val="004630C3"/>
    <w:rsid w:val="00467E17"/>
    <w:rsid w:val="004726FF"/>
    <w:rsid w:val="004733EB"/>
    <w:rsid w:val="00476DB5"/>
    <w:rsid w:val="0048397D"/>
    <w:rsid w:val="00485166"/>
    <w:rsid w:val="0048605E"/>
    <w:rsid w:val="0048781C"/>
    <w:rsid w:val="004879B6"/>
    <w:rsid w:val="00490A55"/>
    <w:rsid w:val="0049316D"/>
    <w:rsid w:val="00493D08"/>
    <w:rsid w:val="00494CBC"/>
    <w:rsid w:val="00495519"/>
    <w:rsid w:val="004A1B31"/>
    <w:rsid w:val="004A26EF"/>
    <w:rsid w:val="004B213E"/>
    <w:rsid w:val="004B2D0A"/>
    <w:rsid w:val="004B2F65"/>
    <w:rsid w:val="004D1E3E"/>
    <w:rsid w:val="004D792F"/>
    <w:rsid w:val="004E0FB1"/>
    <w:rsid w:val="004E3D66"/>
    <w:rsid w:val="004F0BD4"/>
    <w:rsid w:val="004F1585"/>
    <w:rsid w:val="004F2143"/>
    <w:rsid w:val="004F33BE"/>
    <w:rsid w:val="004F76ED"/>
    <w:rsid w:val="005012EC"/>
    <w:rsid w:val="005030D8"/>
    <w:rsid w:val="005122CF"/>
    <w:rsid w:val="005125B4"/>
    <w:rsid w:val="00514A80"/>
    <w:rsid w:val="005208A8"/>
    <w:rsid w:val="00522E04"/>
    <w:rsid w:val="00525D6E"/>
    <w:rsid w:val="00530386"/>
    <w:rsid w:val="00531124"/>
    <w:rsid w:val="0053239C"/>
    <w:rsid w:val="00533E8B"/>
    <w:rsid w:val="0053475D"/>
    <w:rsid w:val="005375EE"/>
    <w:rsid w:val="00541BB7"/>
    <w:rsid w:val="00552510"/>
    <w:rsid w:val="00557D23"/>
    <w:rsid w:val="005631CA"/>
    <w:rsid w:val="0057288D"/>
    <w:rsid w:val="00574D60"/>
    <w:rsid w:val="00575AAD"/>
    <w:rsid w:val="005768B3"/>
    <w:rsid w:val="0058309F"/>
    <w:rsid w:val="0059175E"/>
    <w:rsid w:val="0059729F"/>
    <w:rsid w:val="005A0052"/>
    <w:rsid w:val="005A45D0"/>
    <w:rsid w:val="005A4BCD"/>
    <w:rsid w:val="005B645A"/>
    <w:rsid w:val="005C11FC"/>
    <w:rsid w:val="005C290B"/>
    <w:rsid w:val="005C3CB7"/>
    <w:rsid w:val="005D4FA6"/>
    <w:rsid w:val="005D6622"/>
    <w:rsid w:val="005E0826"/>
    <w:rsid w:val="005E433F"/>
    <w:rsid w:val="005F2E4C"/>
    <w:rsid w:val="005F37CF"/>
    <w:rsid w:val="00601CB1"/>
    <w:rsid w:val="006063CA"/>
    <w:rsid w:val="006144D9"/>
    <w:rsid w:val="0061609C"/>
    <w:rsid w:val="00621623"/>
    <w:rsid w:val="0062217F"/>
    <w:rsid w:val="00626D24"/>
    <w:rsid w:val="00627D14"/>
    <w:rsid w:val="00632BA6"/>
    <w:rsid w:val="00646330"/>
    <w:rsid w:val="00646416"/>
    <w:rsid w:val="0064688A"/>
    <w:rsid w:val="006468FD"/>
    <w:rsid w:val="006531C6"/>
    <w:rsid w:val="006536BF"/>
    <w:rsid w:val="00663516"/>
    <w:rsid w:val="00671E8A"/>
    <w:rsid w:val="00675851"/>
    <w:rsid w:val="0068247D"/>
    <w:rsid w:val="00683EBA"/>
    <w:rsid w:val="006840BD"/>
    <w:rsid w:val="00684941"/>
    <w:rsid w:val="00684F19"/>
    <w:rsid w:val="00687BE5"/>
    <w:rsid w:val="00692495"/>
    <w:rsid w:val="00693AFC"/>
    <w:rsid w:val="006A042A"/>
    <w:rsid w:val="006A3F53"/>
    <w:rsid w:val="006A48D5"/>
    <w:rsid w:val="006A5B42"/>
    <w:rsid w:val="006B5515"/>
    <w:rsid w:val="006C64CD"/>
    <w:rsid w:val="006D0114"/>
    <w:rsid w:val="006D1A3D"/>
    <w:rsid w:val="006D22C3"/>
    <w:rsid w:val="006D48F5"/>
    <w:rsid w:val="006E0521"/>
    <w:rsid w:val="006E2EC5"/>
    <w:rsid w:val="006F246E"/>
    <w:rsid w:val="006F2A3E"/>
    <w:rsid w:val="00701A1C"/>
    <w:rsid w:val="00701B88"/>
    <w:rsid w:val="0070277A"/>
    <w:rsid w:val="00710DB8"/>
    <w:rsid w:val="00713AF5"/>
    <w:rsid w:val="00713F2C"/>
    <w:rsid w:val="007144C7"/>
    <w:rsid w:val="00716BA2"/>
    <w:rsid w:val="0072427B"/>
    <w:rsid w:val="007251A5"/>
    <w:rsid w:val="0072764F"/>
    <w:rsid w:val="0073168A"/>
    <w:rsid w:val="007352A1"/>
    <w:rsid w:val="00735F0C"/>
    <w:rsid w:val="007443F9"/>
    <w:rsid w:val="007467C3"/>
    <w:rsid w:val="00756DF9"/>
    <w:rsid w:val="0075E831"/>
    <w:rsid w:val="0076094B"/>
    <w:rsid w:val="007610B0"/>
    <w:rsid w:val="00763A32"/>
    <w:rsid w:val="007728BD"/>
    <w:rsid w:val="00782BAC"/>
    <w:rsid w:val="007851E4"/>
    <w:rsid w:val="00786A4C"/>
    <w:rsid w:val="007874E1"/>
    <w:rsid w:val="0079012E"/>
    <w:rsid w:val="00791A92"/>
    <w:rsid w:val="00794214"/>
    <w:rsid w:val="007A1287"/>
    <w:rsid w:val="007A64FF"/>
    <w:rsid w:val="007B09D6"/>
    <w:rsid w:val="007B0F91"/>
    <w:rsid w:val="007B38F7"/>
    <w:rsid w:val="007C0C5B"/>
    <w:rsid w:val="007C5B15"/>
    <w:rsid w:val="007C5FEA"/>
    <w:rsid w:val="007D33F1"/>
    <w:rsid w:val="007E0420"/>
    <w:rsid w:val="007E67EE"/>
    <w:rsid w:val="007E6A51"/>
    <w:rsid w:val="007E77F8"/>
    <w:rsid w:val="007F1097"/>
    <w:rsid w:val="007F7619"/>
    <w:rsid w:val="008054D0"/>
    <w:rsid w:val="00816950"/>
    <w:rsid w:val="00817ED1"/>
    <w:rsid w:val="0082627A"/>
    <w:rsid w:val="00830B8D"/>
    <w:rsid w:val="00831D81"/>
    <w:rsid w:val="008346D2"/>
    <w:rsid w:val="00835949"/>
    <w:rsid w:val="008372E3"/>
    <w:rsid w:val="00840C4F"/>
    <w:rsid w:val="008418EC"/>
    <w:rsid w:val="008423D3"/>
    <w:rsid w:val="0084338A"/>
    <w:rsid w:val="00844F99"/>
    <w:rsid w:val="00847FC3"/>
    <w:rsid w:val="008503BB"/>
    <w:rsid w:val="00851E3B"/>
    <w:rsid w:val="00852DE6"/>
    <w:rsid w:val="00853B7D"/>
    <w:rsid w:val="00855A87"/>
    <w:rsid w:val="00856CE9"/>
    <w:rsid w:val="00860792"/>
    <w:rsid w:val="00862979"/>
    <w:rsid w:val="00866343"/>
    <w:rsid w:val="00870AD7"/>
    <w:rsid w:val="00877EEE"/>
    <w:rsid w:val="008832D2"/>
    <w:rsid w:val="00886EE2"/>
    <w:rsid w:val="00891BC0"/>
    <w:rsid w:val="00891F96"/>
    <w:rsid w:val="008941E2"/>
    <w:rsid w:val="00897826"/>
    <w:rsid w:val="008A16E1"/>
    <w:rsid w:val="008A3287"/>
    <w:rsid w:val="008B0BFF"/>
    <w:rsid w:val="008B31C0"/>
    <w:rsid w:val="008B5B45"/>
    <w:rsid w:val="008C069C"/>
    <w:rsid w:val="008C13E5"/>
    <w:rsid w:val="008C178C"/>
    <w:rsid w:val="008C47D3"/>
    <w:rsid w:val="008C7D36"/>
    <w:rsid w:val="008D33E6"/>
    <w:rsid w:val="008E22CF"/>
    <w:rsid w:val="008E2C76"/>
    <w:rsid w:val="008E40D2"/>
    <w:rsid w:val="008F4A35"/>
    <w:rsid w:val="008F4F0E"/>
    <w:rsid w:val="008F5196"/>
    <w:rsid w:val="008F7CBB"/>
    <w:rsid w:val="008F7D59"/>
    <w:rsid w:val="00907472"/>
    <w:rsid w:val="0091368A"/>
    <w:rsid w:val="00915CAB"/>
    <w:rsid w:val="009262AB"/>
    <w:rsid w:val="00927129"/>
    <w:rsid w:val="009317C4"/>
    <w:rsid w:val="00932594"/>
    <w:rsid w:val="00935F3A"/>
    <w:rsid w:val="00941615"/>
    <w:rsid w:val="00947F28"/>
    <w:rsid w:val="00952369"/>
    <w:rsid w:val="00956699"/>
    <w:rsid w:val="00961FB1"/>
    <w:rsid w:val="00963C12"/>
    <w:rsid w:val="00966521"/>
    <w:rsid w:val="009678D9"/>
    <w:rsid w:val="00972345"/>
    <w:rsid w:val="0097310D"/>
    <w:rsid w:val="00973707"/>
    <w:rsid w:val="00976C33"/>
    <w:rsid w:val="009815C3"/>
    <w:rsid w:val="0098234D"/>
    <w:rsid w:val="00983E10"/>
    <w:rsid w:val="009850DF"/>
    <w:rsid w:val="009949C7"/>
    <w:rsid w:val="00997DFF"/>
    <w:rsid w:val="009A2349"/>
    <w:rsid w:val="009A389E"/>
    <w:rsid w:val="009A6F25"/>
    <w:rsid w:val="009C17D1"/>
    <w:rsid w:val="009C2435"/>
    <w:rsid w:val="009C3C93"/>
    <w:rsid w:val="009C65ED"/>
    <w:rsid w:val="009C776D"/>
    <w:rsid w:val="009C7A8F"/>
    <w:rsid w:val="009D514A"/>
    <w:rsid w:val="009D5B28"/>
    <w:rsid w:val="009D6575"/>
    <w:rsid w:val="009D6B68"/>
    <w:rsid w:val="009E0E0A"/>
    <w:rsid w:val="009E558E"/>
    <w:rsid w:val="009E56F1"/>
    <w:rsid w:val="009F0465"/>
    <w:rsid w:val="009F0AAA"/>
    <w:rsid w:val="009F0C4B"/>
    <w:rsid w:val="009F7151"/>
    <w:rsid w:val="00A00F9B"/>
    <w:rsid w:val="00A02013"/>
    <w:rsid w:val="00A027EB"/>
    <w:rsid w:val="00A06820"/>
    <w:rsid w:val="00A1042B"/>
    <w:rsid w:val="00A111BA"/>
    <w:rsid w:val="00A11A6E"/>
    <w:rsid w:val="00A13256"/>
    <w:rsid w:val="00A226CF"/>
    <w:rsid w:val="00A301B8"/>
    <w:rsid w:val="00A304EB"/>
    <w:rsid w:val="00A30F6E"/>
    <w:rsid w:val="00A321D4"/>
    <w:rsid w:val="00A3708C"/>
    <w:rsid w:val="00A40297"/>
    <w:rsid w:val="00A43A9F"/>
    <w:rsid w:val="00A505FF"/>
    <w:rsid w:val="00A51C99"/>
    <w:rsid w:val="00A54B75"/>
    <w:rsid w:val="00A56230"/>
    <w:rsid w:val="00A5743D"/>
    <w:rsid w:val="00A6365B"/>
    <w:rsid w:val="00A63D91"/>
    <w:rsid w:val="00A648DB"/>
    <w:rsid w:val="00A64BE1"/>
    <w:rsid w:val="00A65D1E"/>
    <w:rsid w:val="00A6772C"/>
    <w:rsid w:val="00A708D7"/>
    <w:rsid w:val="00A84A5A"/>
    <w:rsid w:val="00A9184A"/>
    <w:rsid w:val="00A92356"/>
    <w:rsid w:val="00A967E4"/>
    <w:rsid w:val="00A97F4F"/>
    <w:rsid w:val="00AA03D2"/>
    <w:rsid w:val="00AA3CB0"/>
    <w:rsid w:val="00AB3FC4"/>
    <w:rsid w:val="00AB4996"/>
    <w:rsid w:val="00AB6A12"/>
    <w:rsid w:val="00AC1C98"/>
    <w:rsid w:val="00AC3A12"/>
    <w:rsid w:val="00AC58A3"/>
    <w:rsid w:val="00AC65E5"/>
    <w:rsid w:val="00AC6FE1"/>
    <w:rsid w:val="00AD66AB"/>
    <w:rsid w:val="00AD6AAD"/>
    <w:rsid w:val="00AE4731"/>
    <w:rsid w:val="00AE6F2B"/>
    <w:rsid w:val="00AF14B9"/>
    <w:rsid w:val="00AF23A0"/>
    <w:rsid w:val="00AF5CAB"/>
    <w:rsid w:val="00B125F6"/>
    <w:rsid w:val="00B12F8C"/>
    <w:rsid w:val="00B13E2B"/>
    <w:rsid w:val="00B201E7"/>
    <w:rsid w:val="00B21041"/>
    <w:rsid w:val="00B264EA"/>
    <w:rsid w:val="00B31EB5"/>
    <w:rsid w:val="00B35375"/>
    <w:rsid w:val="00B36E2B"/>
    <w:rsid w:val="00B40964"/>
    <w:rsid w:val="00B43E04"/>
    <w:rsid w:val="00B4468F"/>
    <w:rsid w:val="00B44A9F"/>
    <w:rsid w:val="00B4597B"/>
    <w:rsid w:val="00B475A9"/>
    <w:rsid w:val="00B47A96"/>
    <w:rsid w:val="00B5081E"/>
    <w:rsid w:val="00B50CED"/>
    <w:rsid w:val="00B5336F"/>
    <w:rsid w:val="00B558C1"/>
    <w:rsid w:val="00B56055"/>
    <w:rsid w:val="00B56213"/>
    <w:rsid w:val="00B6222F"/>
    <w:rsid w:val="00B63059"/>
    <w:rsid w:val="00B639EE"/>
    <w:rsid w:val="00B63A82"/>
    <w:rsid w:val="00B6645C"/>
    <w:rsid w:val="00B67F1A"/>
    <w:rsid w:val="00B70E8C"/>
    <w:rsid w:val="00B745FA"/>
    <w:rsid w:val="00B81275"/>
    <w:rsid w:val="00B82331"/>
    <w:rsid w:val="00B83764"/>
    <w:rsid w:val="00B87B98"/>
    <w:rsid w:val="00B93A7F"/>
    <w:rsid w:val="00B94A16"/>
    <w:rsid w:val="00B97B3E"/>
    <w:rsid w:val="00BA21B9"/>
    <w:rsid w:val="00BA5731"/>
    <w:rsid w:val="00BA633B"/>
    <w:rsid w:val="00BA7973"/>
    <w:rsid w:val="00BB4BA4"/>
    <w:rsid w:val="00BB5AAC"/>
    <w:rsid w:val="00BB60BD"/>
    <w:rsid w:val="00BC24AE"/>
    <w:rsid w:val="00BC31EA"/>
    <w:rsid w:val="00BC6386"/>
    <w:rsid w:val="00BD0D9E"/>
    <w:rsid w:val="00BD3009"/>
    <w:rsid w:val="00BD394E"/>
    <w:rsid w:val="00BF1C2A"/>
    <w:rsid w:val="00BF40E9"/>
    <w:rsid w:val="00BF5CDD"/>
    <w:rsid w:val="00BF75B6"/>
    <w:rsid w:val="00C02FE9"/>
    <w:rsid w:val="00C0641E"/>
    <w:rsid w:val="00C06BDE"/>
    <w:rsid w:val="00C06F80"/>
    <w:rsid w:val="00C13586"/>
    <w:rsid w:val="00C144CF"/>
    <w:rsid w:val="00C15FAE"/>
    <w:rsid w:val="00C163D3"/>
    <w:rsid w:val="00C1705D"/>
    <w:rsid w:val="00C25D9E"/>
    <w:rsid w:val="00C32B6F"/>
    <w:rsid w:val="00C32C04"/>
    <w:rsid w:val="00C33768"/>
    <w:rsid w:val="00C363D3"/>
    <w:rsid w:val="00C37E34"/>
    <w:rsid w:val="00C40CE0"/>
    <w:rsid w:val="00C412D1"/>
    <w:rsid w:val="00C4239D"/>
    <w:rsid w:val="00C4289E"/>
    <w:rsid w:val="00C4575D"/>
    <w:rsid w:val="00C45FF2"/>
    <w:rsid w:val="00C47A34"/>
    <w:rsid w:val="00C54C6A"/>
    <w:rsid w:val="00C554EE"/>
    <w:rsid w:val="00C60FC3"/>
    <w:rsid w:val="00C64768"/>
    <w:rsid w:val="00C64BA8"/>
    <w:rsid w:val="00C67299"/>
    <w:rsid w:val="00C6732B"/>
    <w:rsid w:val="00C713E0"/>
    <w:rsid w:val="00C756C1"/>
    <w:rsid w:val="00C77945"/>
    <w:rsid w:val="00C85D1D"/>
    <w:rsid w:val="00C90BBB"/>
    <w:rsid w:val="00CA18AC"/>
    <w:rsid w:val="00CA4CC2"/>
    <w:rsid w:val="00CA768E"/>
    <w:rsid w:val="00CB0B0D"/>
    <w:rsid w:val="00CB32BE"/>
    <w:rsid w:val="00CC2723"/>
    <w:rsid w:val="00CC5B50"/>
    <w:rsid w:val="00CC6783"/>
    <w:rsid w:val="00CD07AC"/>
    <w:rsid w:val="00CD2AAE"/>
    <w:rsid w:val="00CD3057"/>
    <w:rsid w:val="00CD36C2"/>
    <w:rsid w:val="00CD49B0"/>
    <w:rsid w:val="00CD724E"/>
    <w:rsid w:val="00CD761F"/>
    <w:rsid w:val="00CE024A"/>
    <w:rsid w:val="00CE0A54"/>
    <w:rsid w:val="00CE1189"/>
    <w:rsid w:val="00CE4D3D"/>
    <w:rsid w:val="00CF2466"/>
    <w:rsid w:val="00CF7D7E"/>
    <w:rsid w:val="00D12505"/>
    <w:rsid w:val="00D14ECF"/>
    <w:rsid w:val="00D16E6B"/>
    <w:rsid w:val="00D235BF"/>
    <w:rsid w:val="00D23BED"/>
    <w:rsid w:val="00D262FF"/>
    <w:rsid w:val="00D2656B"/>
    <w:rsid w:val="00D34D36"/>
    <w:rsid w:val="00D34E6B"/>
    <w:rsid w:val="00D37DF6"/>
    <w:rsid w:val="00D464C1"/>
    <w:rsid w:val="00D46EFB"/>
    <w:rsid w:val="00D53C8C"/>
    <w:rsid w:val="00D61A6F"/>
    <w:rsid w:val="00D66FAC"/>
    <w:rsid w:val="00D80E14"/>
    <w:rsid w:val="00D828CA"/>
    <w:rsid w:val="00D84CD6"/>
    <w:rsid w:val="00D86657"/>
    <w:rsid w:val="00D867C6"/>
    <w:rsid w:val="00D877B3"/>
    <w:rsid w:val="00D879C9"/>
    <w:rsid w:val="00D907E8"/>
    <w:rsid w:val="00D93FB1"/>
    <w:rsid w:val="00D94317"/>
    <w:rsid w:val="00D94E23"/>
    <w:rsid w:val="00D9752F"/>
    <w:rsid w:val="00DA19E5"/>
    <w:rsid w:val="00DA2A0F"/>
    <w:rsid w:val="00DA3F4A"/>
    <w:rsid w:val="00DB1DF5"/>
    <w:rsid w:val="00DB2777"/>
    <w:rsid w:val="00DB2C22"/>
    <w:rsid w:val="00DC20F2"/>
    <w:rsid w:val="00DC68D3"/>
    <w:rsid w:val="00DD1ECC"/>
    <w:rsid w:val="00DD3269"/>
    <w:rsid w:val="00DD3D2E"/>
    <w:rsid w:val="00DD4722"/>
    <w:rsid w:val="00DD534F"/>
    <w:rsid w:val="00DE1783"/>
    <w:rsid w:val="00DE43D3"/>
    <w:rsid w:val="00DE6101"/>
    <w:rsid w:val="00DE6BFA"/>
    <w:rsid w:val="00E0431E"/>
    <w:rsid w:val="00E1026D"/>
    <w:rsid w:val="00E1330E"/>
    <w:rsid w:val="00E14A2D"/>
    <w:rsid w:val="00E22392"/>
    <w:rsid w:val="00E31CD4"/>
    <w:rsid w:val="00E31FA5"/>
    <w:rsid w:val="00E47837"/>
    <w:rsid w:val="00E517E4"/>
    <w:rsid w:val="00E55231"/>
    <w:rsid w:val="00E5621B"/>
    <w:rsid w:val="00E64C1A"/>
    <w:rsid w:val="00E6533B"/>
    <w:rsid w:val="00E6799C"/>
    <w:rsid w:val="00E7176A"/>
    <w:rsid w:val="00E72126"/>
    <w:rsid w:val="00E75968"/>
    <w:rsid w:val="00E76FE6"/>
    <w:rsid w:val="00E85908"/>
    <w:rsid w:val="00E91D91"/>
    <w:rsid w:val="00E95647"/>
    <w:rsid w:val="00EB44AC"/>
    <w:rsid w:val="00EB534D"/>
    <w:rsid w:val="00EB5ED3"/>
    <w:rsid w:val="00EC36F9"/>
    <w:rsid w:val="00EC62F3"/>
    <w:rsid w:val="00ED04EF"/>
    <w:rsid w:val="00EF2123"/>
    <w:rsid w:val="00F0053E"/>
    <w:rsid w:val="00F0315D"/>
    <w:rsid w:val="00F05F51"/>
    <w:rsid w:val="00F116B4"/>
    <w:rsid w:val="00F126B0"/>
    <w:rsid w:val="00F13338"/>
    <w:rsid w:val="00F159D7"/>
    <w:rsid w:val="00F2017A"/>
    <w:rsid w:val="00F215BF"/>
    <w:rsid w:val="00F27C85"/>
    <w:rsid w:val="00F30944"/>
    <w:rsid w:val="00F34EBF"/>
    <w:rsid w:val="00F356DB"/>
    <w:rsid w:val="00F40F9C"/>
    <w:rsid w:val="00F41AF9"/>
    <w:rsid w:val="00F50B99"/>
    <w:rsid w:val="00F614EA"/>
    <w:rsid w:val="00F71552"/>
    <w:rsid w:val="00F746FD"/>
    <w:rsid w:val="00F7485E"/>
    <w:rsid w:val="00F77679"/>
    <w:rsid w:val="00F82253"/>
    <w:rsid w:val="00F83A16"/>
    <w:rsid w:val="00F879C0"/>
    <w:rsid w:val="00F90529"/>
    <w:rsid w:val="00F90703"/>
    <w:rsid w:val="00F92367"/>
    <w:rsid w:val="00F92728"/>
    <w:rsid w:val="00F9680C"/>
    <w:rsid w:val="00F9735D"/>
    <w:rsid w:val="00F97426"/>
    <w:rsid w:val="00FA0418"/>
    <w:rsid w:val="00FA59DA"/>
    <w:rsid w:val="00FA6B8C"/>
    <w:rsid w:val="00FB3A8B"/>
    <w:rsid w:val="00FB472B"/>
    <w:rsid w:val="00FC0CB0"/>
    <w:rsid w:val="00FC184A"/>
    <w:rsid w:val="00FC6612"/>
    <w:rsid w:val="00FC6D6C"/>
    <w:rsid w:val="00FD0D8B"/>
    <w:rsid w:val="00FD1A62"/>
    <w:rsid w:val="00FD2B52"/>
    <w:rsid w:val="00FD47DA"/>
    <w:rsid w:val="00FD53AE"/>
    <w:rsid w:val="00FD62F8"/>
    <w:rsid w:val="00FE35BD"/>
    <w:rsid w:val="00FE3E6B"/>
    <w:rsid w:val="00FE6654"/>
    <w:rsid w:val="01966473"/>
    <w:rsid w:val="02BF1E0A"/>
    <w:rsid w:val="02E1E3C0"/>
    <w:rsid w:val="02FD8A9A"/>
    <w:rsid w:val="030DF1D3"/>
    <w:rsid w:val="0377ABD6"/>
    <w:rsid w:val="040CCA2D"/>
    <w:rsid w:val="05BC3A4E"/>
    <w:rsid w:val="075FC5D8"/>
    <w:rsid w:val="07B7275C"/>
    <w:rsid w:val="07E9FCD4"/>
    <w:rsid w:val="081893F9"/>
    <w:rsid w:val="08CE7D8B"/>
    <w:rsid w:val="093BC76E"/>
    <w:rsid w:val="098DCD0F"/>
    <w:rsid w:val="0A3C99A3"/>
    <w:rsid w:val="0A8BBC8B"/>
    <w:rsid w:val="0AA392AC"/>
    <w:rsid w:val="0B1DC1DC"/>
    <w:rsid w:val="0B83E7AC"/>
    <w:rsid w:val="0B89CAC6"/>
    <w:rsid w:val="0BDF46B3"/>
    <w:rsid w:val="0BE0356C"/>
    <w:rsid w:val="0CD15049"/>
    <w:rsid w:val="0D096DA9"/>
    <w:rsid w:val="0D4C26D3"/>
    <w:rsid w:val="0D55B036"/>
    <w:rsid w:val="0E22A5A4"/>
    <w:rsid w:val="0FBEB9B7"/>
    <w:rsid w:val="0FC14607"/>
    <w:rsid w:val="106734FD"/>
    <w:rsid w:val="10EE04B6"/>
    <w:rsid w:val="115F6E2A"/>
    <w:rsid w:val="12506197"/>
    <w:rsid w:val="137456B2"/>
    <w:rsid w:val="13A4826F"/>
    <w:rsid w:val="150D7C3A"/>
    <w:rsid w:val="152DBF3F"/>
    <w:rsid w:val="19634313"/>
    <w:rsid w:val="19F73D2B"/>
    <w:rsid w:val="19F971B5"/>
    <w:rsid w:val="1A0FA4E5"/>
    <w:rsid w:val="1A64F9D3"/>
    <w:rsid w:val="1A8C190B"/>
    <w:rsid w:val="1B00278E"/>
    <w:rsid w:val="1C7C7542"/>
    <w:rsid w:val="1D033271"/>
    <w:rsid w:val="1D6A4397"/>
    <w:rsid w:val="1DA74CA2"/>
    <w:rsid w:val="1DEF8EBE"/>
    <w:rsid w:val="1DFDA796"/>
    <w:rsid w:val="1EC1CA2A"/>
    <w:rsid w:val="1F0DA245"/>
    <w:rsid w:val="1F208BA9"/>
    <w:rsid w:val="1F4D2CBF"/>
    <w:rsid w:val="1F6D213B"/>
    <w:rsid w:val="2030200F"/>
    <w:rsid w:val="21262FD5"/>
    <w:rsid w:val="2135F3B2"/>
    <w:rsid w:val="2263742B"/>
    <w:rsid w:val="229FD79B"/>
    <w:rsid w:val="22A975BA"/>
    <w:rsid w:val="22AF1364"/>
    <w:rsid w:val="233D655F"/>
    <w:rsid w:val="24D939D5"/>
    <w:rsid w:val="259AA40B"/>
    <w:rsid w:val="25A9B0A4"/>
    <w:rsid w:val="25C4BA21"/>
    <w:rsid w:val="26F04FEA"/>
    <w:rsid w:val="27ED2C61"/>
    <w:rsid w:val="28CC7395"/>
    <w:rsid w:val="28E4ACE0"/>
    <w:rsid w:val="29F204B7"/>
    <w:rsid w:val="2A13029A"/>
    <w:rsid w:val="2A85CE23"/>
    <w:rsid w:val="2AF2B543"/>
    <w:rsid w:val="2D8895AE"/>
    <w:rsid w:val="2DE7D688"/>
    <w:rsid w:val="2E8ED2B4"/>
    <w:rsid w:val="2E9BB7D3"/>
    <w:rsid w:val="2F563F4F"/>
    <w:rsid w:val="2FD24551"/>
    <w:rsid w:val="3020A491"/>
    <w:rsid w:val="30D91372"/>
    <w:rsid w:val="30E1D7DD"/>
    <w:rsid w:val="317DDE38"/>
    <w:rsid w:val="31EA5895"/>
    <w:rsid w:val="32EA6D79"/>
    <w:rsid w:val="339A8B5C"/>
    <w:rsid w:val="33DE662C"/>
    <w:rsid w:val="34C7257C"/>
    <w:rsid w:val="34C76095"/>
    <w:rsid w:val="36716C01"/>
    <w:rsid w:val="373304B0"/>
    <w:rsid w:val="39C2D85F"/>
    <w:rsid w:val="3C88570F"/>
    <w:rsid w:val="3CB4AF5E"/>
    <w:rsid w:val="3CDEC78E"/>
    <w:rsid w:val="3D1B18B4"/>
    <w:rsid w:val="3D380413"/>
    <w:rsid w:val="3E348139"/>
    <w:rsid w:val="3E91D92F"/>
    <w:rsid w:val="3FA57AE6"/>
    <w:rsid w:val="407D3EE2"/>
    <w:rsid w:val="40EA12F1"/>
    <w:rsid w:val="41F8576E"/>
    <w:rsid w:val="42731333"/>
    <w:rsid w:val="42CAC1EC"/>
    <w:rsid w:val="43688253"/>
    <w:rsid w:val="43CA7622"/>
    <w:rsid w:val="43F2D9D1"/>
    <w:rsid w:val="44AF1E81"/>
    <w:rsid w:val="44B0A1B4"/>
    <w:rsid w:val="44D9589C"/>
    <w:rsid w:val="4500CCE4"/>
    <w:rsid w:val="45893337"/>
    <w:rsid w:val="45D06F63"/>
    <w:rsid w:val="47174814"/>
    <w:rsid w:val="47A8AA34"/>
    <w:rsid w:val="49FF3303"/>
    <w:rsid w:val="4AF47789"/>
    <w:rsid w:val="4BD6AA41"/>
    <w:rsid w:val="4C9EB22E"/>
    <w:rsid w:val="4CA2DC6F"/>
    <w:rsid w:val="4D21566E"/>
    <w:rsid w:val="4DDB8690"/>
    <w:rsid w:val="4DFC9EB9"/>
    <w:rsid w:val="4E584656"/>
    <w:rsid w:val="4E706666"/>
    <w:rsid w:val="4F884AF1"/>
    <w:rsid w:val="4FC33BEC"/>
    <w:rsid w:val="506707F2"/>
    <w:rsid w:val="51631E63"/>
    <w:rsid w:val="520E204D"/>
    <w:rsid w:val="53A3F7A5"/>
    <w:rsid w:val="53F24655"/>
    <w:rsid w:val="547D1DC6"/>
    <w:rsid w:val="54ED5869"/>
    <w:rsid w:val="5538C681"/>
    <w:rsid w:val="554EC86F"/>
    <w:rsid w:val="5777F0C8"/>
    <w:rsid w:val="57B6BB73"/>
    <w:rsid w:val="57D0932C"/>
    <w:rsid w:val="5851DFD7"/>
    <w:rsid w:val="58E7CA31"/>
    <w:rsid w:val="59A2E776"/>
    <w:rsid w:val="59EECFFD"/>
    <w:rsid w:val="5AC96D2A"/>
    <w:rsid w:val="5B4F2509"/>
    <w:rsid w:val="5BEECEBA"/>
    <w:rsid w:val="5C49DB6A"/>
    <w:rsid w:val="5C4C27CF"/>
    <w:rsid w:val="5F5BC17D"/>
    <w:rsid w:val="5FD81CD4"/>
    <w:rsid w:val="6010F91E"/>
    <w:rsid w:val="601F6573"/>
    <w:rsid w:val="61065A9F"/>
    <w:rsid w:val="63B0CB57"/>
    <w:rsid w:val="65433E8D"/>
    <w:rsid w:val="66C45946"/>
    <w:rsid w:val="66D1C56F"/>
    <w:rsid w:val="670AEA3A"/>
    <w:rsid w:val="6743FE4F"/>
    <w:rsid w:val="67BDC29C"/>
    <w:rsid w:val="68813B58"/>
    <w:rsid w:val="688E13AC"/>
    <w:rsid w:val="6A072737"/>
    <w:rsid w:val="6A0A08AA"/>
    <w:rsid w:val="6CA81F3E"/>
    <w:rsid w:val="6D0C67E8"/>
    <w:rsid w:val="6D586565"/>
    <w:rsid w:val="6D7BF55A"/>
    <w:rsid w:val="6DCE1D06"/>
    <w:rsid w:val="6DDE50F4"/>
    <w:rsid w:val="6E6FFC8D"/>
    <w:rsid w:val="6EACE092"/>
    <w:rsid w:val="6FF6ECD2"/>
    <w:rsid w:val="70DEA8D5"/>
    <w:rsid w:val="7174FF1E"/>
    <w:rsid w:val="71B4B1F0"/>
    <w:rsid w:val="74392104"/>
    <w:rsid w:val="746A7A94"/>
    <w:rsid w:val="75CCA4A8"/>
    <w:rsid w:val="76145F58"/>
    <w:rsid w:val="763C6F0F"/>
    <w:rsid w:val="76C65BDD"/>
    <w:rsid w:val="77661973"/>
    <w:rsid w:val="78550624"/>
    <w:rsid w:val="7861F870"/>
    <w:rsid w:val="78FACCBE"/>
    <w:rsid w:val="796BEFB8"/>
    <w:rsid w:val="797CBA65"/>
    <w:rsid w:val="7A05FD27"/>
    <w:rsid w:val="7A8311BE"/>
    <w:rsid w:val="7C4124D0"/>
    <w:rsid w:val="7D5755E6"/>
    <w:rsid w:val="7DACD867"/>
    <w:rsid w:val="7F1F2A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B706F"/>
  <w15:chartTrackingRefBased/>
  <w15:docId w15:val="{48CD90DC-E81F-474E-BC3A-16BB3F108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ame"/>
    <w:qFormat/>
    <w:rsid w:val="006C64CD"/>
    <w:pPr>
      <w:ind w:left="480"/>
    </w:pPr>
    <w:rPr>
      <w:rFonts w:ascii="Arial" w:eastAsiaTheme="minorEastAsia" w:hAnsi="Arial"/>
      <w:color w:val="000000" w:themeColor="text1"/>
      <w:sz w:val="22"/>
    </w:rPr>
  </w:style>
  <w:style w:type="paragraph" w:styleId="Heading1">
    <w:name w:val="heading 1"/>
    <w:basedOn w:val="Normal"/>
    <w:next w:val="Normal"/>
    <w:link w:val="Heading1Char"/>
    <w:uiPriority w:val="9"/>
    <w:qFormat/>
    <w:rsid w:val="006C64CD"/>
    <w:pPr>
      <w:keepNext/>
      <w:keepLines/>
      <w:pBdr>
        <w:bottom w:val="single" w:sz="36" w:space="4" w:color="FFCC00" w:themeColor="accent6"/>
      </w:pBdr>
      <w:spacing w:before="300" w:after="160"/>
      <w:ind w:left="0" w:right="1985"/>
      <w:outlineLvl w:val="0"/>
    </w:pPr>
    <w:rPr>
      <w:rFonts w:asciiTheme="majorHAnsi" w:eastAsiaTheme="majorEastAsia" w:hAnsiTheme="majorHAnsi" w:cstheme="majorBidi"/>
      <w:b/>
      <w:color w:val="461C55" w:themeColor="accent1" w:themeShade="BF"/>
      <w:sz w:val="30"/>
      <w:szCs w:val="32"/>
    </w:rPr>
  </w:style>
  <w:style w:type="paragraph" w:styleId="Heading2">
    <w:name w:val="heading 2"/>
    <w:basedOn w:val="Normal"/>
    <w:next w:val="Normal"/>
    <w:link w:val="Heading2Char"/>
    <w:uiPriority w:val="9"/>
    <w:unhideWhenUsed/>
    <w:qFormat/>
    <w:rsid w:val="006C64CD"/>
    <w:pPr>
      <w:keepNext/>
      <w:keepLines/>
      <w:spacing w:before="300" w:after="160"/>
      <w:ind w:left="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semiHidden/>
    <w:unhideWhenUsed/>
    <w:qFormat/>
    <w:rsid w:val="006C64CD"/>
    <w:pPr>
      <w:keepNext/>
      <w:keepLines/>
      <w:spacing w:before="300" w:after="120"/>
      <w:ind w:left="0"/>
      <w:outlineLvl w:val="2"/>
    </w:pPr>
    <w:rPr>
      <w:rFonts w:asciiTheme="majorHAnsi" w:eastAsiaTheme="majorEastAsia" w:hAnsiTheme="majorHAnsi" w:cstheme="majorBidi"/>
      <w:b/>
      <w:color w:val="2E1339" w:themeColor="accent1" w:themeShade="7F"/>
      <w:sz w:val="20"/>
    </w:rPr>
  </w:style>
  <w:style w:type="paragraph" w:styleId="Heading4">
    <w:name w:val="heading 4"/>
    <w:basedOn w:val="Normal"/>
    <w:next w:val="Normal"/>
    <w:link w:val="Heading4Char"/>
    <w:uiPriority w:val="9"/>
    <w:semiHidden/>
    <w:unhideWhenUsed/>
    <w:qFormat/>
    <w:rsid w:val="008503BB"/>
    <w:pPr>
      <w:keepNext/>
      <w:keepLines/>
      <w:spacing w:before="40"/>
      <w:outlineLvl w:val="3"/>
    </w:pPr>
    <w:rPr>
      <w:rFonts w:asciiTheme="majorHAnsi" w:eastAsiaTheme="majorEastAsia" w:hAnsiTheme="majorHAnsi" w:cstheme="majorBidi"/>
      <w:i/>
      <w:iCs/>
      <w:color w:val="461C55" w:themeColor="accent1" w:themeShade="BF"/>
    </w:rPr>
  </w:style>
  <w:style w:type="paragraph" w:styleId="Heading5">
    <w:name w:val="heading 5"/>
    <w:basedOn w:val="Normal"/>
    <w:next w:val="Normal"/>
    <w:link w:val="Heading5Char"/>
    <w:uiPriority w:val="9"/>
    <w:semiHidden/>
    <w:unhideWhenUsed/>
    <w:qFormat/>
    <w:rsid w:val="008503BB"/>
    <w:pPr>
      <w:keepNext/>
      <w:keepLines/>
      <w:spacing w:before="40"/>
      <w:outlineLvl w:val="4"/>
    </w:pPr>
    <w:rPr>
      <w:rFonts w:asciiTheme="majorHAnsi" w:eastAsiaTheme="majorEastAsia" w:hAnsiTheme="majorHAnsi" w:cstheme="majorBidi"/>
      <w:color w:val="461C55" w:themeColor="accent1" w:themeShade="BF"/>
    </w:rPr>
  </w:style>
  <w:style w:type="paragraph" w:styleId="Heading6">
    <w:name w:val="heading 6"/>
    <w:basedOn w:val="Normal"/>
    <w:next w:val="Normal"/>
    <w:link w:val="Heading6Char"/>
    <w:uiPriority w:val="9"/>
    <w:semiHidden/>
    <w:unhideWhenUsed/>
    <w:qFormat/>
    <w:rsid w:val="008503BB"/>
    <w:pPr>
      <w:keepNext/>
      <w:keepLines/>
      <w:spacing w:before="40"/>
      <w:outlineLvl w:val="5"/>
    </w:pPr>
    <w:rPr>
      <w:rFonts w:asciiTheme="majorHAnsi" w:eastAsiaTheme="majorEastAsia" w:hAnsiTheme="majorHAnsi" w:cstheme="majorBidi"/>
      <w:color w:val="2E1339" w:themeColor="accent1" w:themeShade="7F"/>
    </w:rPr>
  </w:style>
  <w:style w:type="paragraph" w:styleId="Heading7">
    <w:name w:val="heading 7"/>
    <w:basedOn w:val="Normal"/>
    <w:next w:val="Normal"/>
    <w:link w:val="Heading7Char"/>
    <w:uiPriority w:val="9"/>
    <w:semiHidden/>
    <w:unhideWhenUsed/>
    <w:qFormat/>
    <w:rsid w:val="008503BB"/>
    <w:pPr>
      <w:keepNext/>
      <w:keepLines/>
      <w:spacing w:before="40"/>
      <w:outlineLvl w:val="6"/>
    </w:pPr>
    <w:rPr>
      <w:rFonts w:asciiTheme="majorHAnsi" w:eastAsiaTheme="majorEastAsia" w:hAnsiTheme="majorHAnsi" w:cstheme="majorBidi"/>
      <w:i/>
      <w:iCs/>
      <w:color w:val="2E1339" w:themeColor="accent1" w:themeShade="7F"/>
    </w:rPr>
  </w:style>
  <w:style w:type="paragraph" w:styleId="Heading8">
    <w:name w:val="heading 8"/>
    <w:basedOn w:val="Normal"/>
    <w:next w:val="Normal"/>
    <w:link w:val="Heading8Char"/>
    <w:uiPriority w:val="9"/>
    <w:semiHidden/>
    <w:unhideWhenUsed/>
    <w:qFormat/>
    <w:rsid w:val="008503B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503B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nningHeadTitle">
    <w:name w:val="Running Head Title"/>
    <w:basedOn w:val="Normal"/>
    <w:qFormat/>
    <w:rsid w:val="006C64CD"/>
    <w:pPr>
      <w:ind w:left="0"/>
    </w:pPr>
    <w:rPr>
      <w:rFonts w:cs="Times New Roman (Body CS)"/>
      <w:b/>
      <w:caps/>
      <w:color w:val="BD69C7" w:themeColor="accent3"/>
      <w:sz w:val="18"/>
      <w:lang w:val="en-US"/>
    </w:rPr>
  </w:style>
  <w:style w:type="character" w:customStyle="1" w:styleId="Heading1Char">
    <w:name w:val="Heading 1 Char"/>
    <w:basedOn w:val="DefaultParagraphFont"/>
    <w:link w:val="Heading1"/>
    <w:uiPriority w:val="9"/>
    <w:rsid w:val="006C64CD"/>
    <w:rPr>
      <w:rFonts w:asciiTheme="majorHAnsi" w:eastAsiaTheme="majorEastAsia" w:hAnsiTheme="majorHAnsi" w:cstheme="majorBidi"/>
      <w:b/>
      <w:color w:val="461C55" w:themeColor="accent1" w:themeShade="BF"/>
      <w:sz w:val="30"/>
      <w:szCs w:val="32"/>
    </w:rPr>
  </w:style>
  <w:style w:type="character" w:customStyle="1" w:styleId="Heading2Char">
    <w:name w:val="Heading 2 Char"/>
    <w:basedOn w:val="DefaultParagraphFont"/>
    <w:link w:val="Heading2"/>
    <w:uiPriority w:val="9"/>
    <w:rsid w:val="006C64CD"/>
    <w:rPr>
      <w:rFonts w:asciiTheme="majorHAnsi" w:eastAsiaTheme="majorEastAsia" w:hAnsiTheme="majorHAnsi" w:cstheme="majorBidi"/>
      <w:b/>
      <w:color w:val="000000" w:themeColor="text1"/>
      <w:szCs w:val="26"/>
    </w:rPr>
  </w:style>
  <w:style w:type="paragraph" w:styleId="ListParagraph">
    <w:name w:val="List Paragraph"/>
    <w:aliases w:val="Dot pt,F5 List Paragraph,List Paragraph1,MAIN CONTENT,No Spacing1,List Paragraph Char Char Char,Indicator Text,Colorful List - Accent 11,Numbered Para 1,Bullet 1,Bullet Points,Evidence on Demand bullet points,Bullet list,List Paragraph12"/>
    <w:basedOn w:val="Normal"/>
    <w:link w:val="ListParagraphChar"/>
    <w:uiPriority w:val="34"/>
    <w:qFormat/>
    <w:rsid w:val="008503BB"/>
    <w:pPr>
      <w:ind w:left="720"/>
      <w:contextualSpacing/>
    </w:pPr>
  </w:style>
  <w:style w:type="character" w:customStyle="1" w:styleId="ListParagraphChar">
    <w:name w:val="List Paragraph Char"/>
    <w:aliases w:val="Dot pt Char,F5 List Paragraph Char,List Paragraph1 Char,MAIN CONTENT Char,No Spacing1 Char,List Paragraph Char Char Char Char,Indicator Text Char,Colorful List - Accent 11 Char,Numbered Para 1 Char,Bullet 1 Char,Bullet Points Char"/>
    <w:link w:val="ListParagraph"/>
    <w:uiPriority w:val="34"/>
    <w:locked/>
    <w:rsid w:val="008503BB"/>
    <w:rPr>
      <w:rFonts w:ascii="Arial" w:eastAsiaTheme="minorEastAsia" w:hAnsi="Arial"/>
      <w:color w:val="000000" w:themeColor="text1"/>
      <w:sz w:val="22"/>
    </w:rPr>
  </w:style>
  <w:style w:type="character" w:customStyle="1" w:styleId="Heading3Char">
    <w:name w:val="Heading 3 Char"/>
    <w:basedOn w:val="DefaultParagraphFont"/>
    <w:link w:val="Heading3"/>
    <w:uiPriority w:val="9"/>
    <w:semiHidden/>
    <w:rsid w:val="006C64CD"/>
    <w:rPr>
      <w:rFonts w:asciiTheme="majorHAnsi" w:eastAsiaTheme="majorEastAsia" w:hAnsiTheme="majorHAnsi" w:cstheme="majorBidi"/>
      <w:b/>
      <w:color w:val="2E1339" w:themeColor="accent1" w:themeShade="7F"/>
      <w:sz w:val="20"/>
    </w:rPr>
  </w:style>
  <w:style w:type="character" w:customStyle="1" w:styleId="Heading4Char">
    <w:name w:val="Heading 4 Char"/>
    <w:basedOn w:val="DefaultParagraphFont"/>
    <w:link w:val="Heading4"/>
    <w:uiPriority w:val="9"/>
    <w:semiHidden/>
    <w:rsid w:val="008503BB"/>
    <w:rPr>
      <w:rFonts w:asciiTheme="majorHAnsi" w:eastAsiaTheme="majorEastAsia" w:hAnsiTheme="majorHAnsi" w:cstheme="majorBidi"/>
      <w:i/>
      <w:iCs/>
      <w:color w:val="461C55" w:themeColor="accent1" w:themeShade="BF"/>
      <w:sz w:val="22"/>
    </w:rPr>
  </w:style>
  <w:style w:type="character" w:customStyle="1" w:styleId="Heading5Char">
    <w:name w:val="Heading 5 Char"/>
    <w:basedOn w:val="DefaultParagraphFont"/>
    <w:link w:val="Heading5"/>
    <w:uiPriority w:val="9"/>
    <w:semiHidden/>
    <w:rsid w:val="008503BB"/>
    <w:rPr>
      <w:rFonts w:asciiTheme="majorHAnsi" w:eastAsiaTheme="majorEastAsia" w:hAnsiTheme="majorHAnsi" w:cstheme="majorBidi"/>
      <w:color w:val="461C55" w:themeColor="accent1" w:themeShade="BF"/>
      <w:sz w:val="22"/>
    </w:rPr>
  </w:style>
  <w:style w:type="character" w:customStyle="1" w:styleId="Heading6Char">
    <w:name w:val="Heading 6 Char"/>
    <w:basedOn w:val="DefaultParagraphFont"/>
    <w:link w:val="Heading6"/>
    <w:uiPriority w:val="9"/>
    <w:semiHidden/>
    <w:rsid w:val="008503BB"/>
    <w:rPr>
      <w:rFonts w:asciiTheme="majorHAnsi" w:eastAsiaTheme="majorEastAsia" w:hAnsiTheme="majorHAnsi" w:cstheme="majorBidi"/>
      <w:color w:val="2E1339" w:themeColor="accent1" w:themeShade="7F"/>
      <w:sz w:val="22"/>
    </w:rPr>
  </w:style>
  <w:style w:type="character" w:customStyle="1" w:styleId="Heading7Char">
    <w:name w:val="Heading 7 Char"/>
    <w:basedOn w:val="DefaultParagraphFont"/>
    <w:link w:val="Heading7"/>
    <w:uiPriority w:val="9"/>
    <w:semiHidden/>
    <w:rsid w:val="008503BB"/>
    <w:rPr>
      <w:rFonts w:asciiTheme="majorHAnsi" w:eastAsiaTheme="majorEastAsia" w:hAnsiTheme="majorHAnsi" w:cstheme="majorBidi"/>
      <w:i/>
      <w:iCs/>
      <w:color w:val="2E1339" w:themeColor="accent1" w:themeShade="7F"/>
      <w:sz w:val="22"/>
    </w:rPr>
  </w:style>
  <w:style w:type="character" w:customStyle="1" w:styleId="Heading8Char">
    <w:name w:val="Heading 8 Char"/>
    <w:basedOn w:val="DefaultParagraphFont"/>
    <w:link w:val="Heading8"/>
    <w:uiPriority w:val="9"/>
    <w:semiHidden/>
    <w:rsid w:val="008503B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503BB"/>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8503BB"/>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850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3BB"/>
    <w:pPr>
      <w:numPr>
        <w:ilvl w:val="1"/>
      </w:numPr>
      <w:spacing w:after="160"/>
      <w:ind w:left="48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8503BB"/>
    <w:rPr>
      <w:rFonts w:eastAsiaTheme="minorEastAsia"/>
      <w:color w:val="5A5A5A" w:themeColor="text1" w:themeTint="A5"/>
      <w:spacing w:val="15"/>
      <w:sz w:val="22"/>
      <w:szCs w:val="22"/>
    </w:rPr>
  </w:style>
  <w:style w:type="paragraph" w:styleId="Quote">
    <w:name w:val="Quote"/>
    <w:basedOn w:val="Normal"/>
    <w:next w:val="Normal"/>
    <w:link w:val="QuoteChar"/>
    <w:uiPriority w:val="29"/>
    <w:qFormat/>
    <w:rsid w:val="008503B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503BB"/>
    <w:rPr>
      <w:rFonts w:ascii="Arial" w:eastAsiaTheme="minorEastAsia" w:hAnsi="Arial"/>
      <w:i/>
      <w:iCs/>
      <w:color w:val="404040" w:themeColor="text1" w:themeTint="BF"/>
      <w:sz w:val="22"/>
    </w:rPr>
  </w:style>
  <w:style w:type="paragraph" w:styleId="IntenseQuote">
    <w:name w:val="Intense Quote"/>
    <w:basedOn w:val="Normal"/>
    <w:next w:val="Normal"/>
    <w:link w:val="IntenseQuoteChar"/>
    <w:uiPriority w:val="30"/>
    <w:qFormat/>
    <w:rsid w:val="008503BB"/>
    <w:pPr>
      <w:pBdr>
        <w:top w:val="single" w:sz="4" w:space="10" w:color="5E2673" w:themeColor="accent1"/>
        <w:bottom w:val="single" w:sz="4" w:space="10" w:color="5E2673" w:themeColor="accent1"/>
      </w:pBdr>
      <w:spacing w:before="360" w:after="360"/>
      <w:ind w:left="864" w:right="864"/>
      <w:jc w:val="center"/>
    </w:pPr>
    <w:rPr>
      <w:i/>
      <w:iCs/>
      <w:color w:val="5E2673" w:themeColor="accent1"/>
    </w:rPr>
  </w:style>
  <w:style w:type="character" w:customStyle="1" w:styleId="IntenseQuoteChar">
    <w:name w:val="Intense Quote Char"/>
    <w:basedOn w:val="DefaultParagraphFont"/>
    <w:link w:val="IntenseQuote"/>
    <w:uiPriority w:val="30"/>
    <w:rsid w:val="008503BB"/>
    <w:rPr>
      <w:rFonts w:ascii="Arial" w:eastAsiaTheme="minorEastAsia" w:hAnsi="Arial"/>
      <w:i/>
      <w:iCs/>
      <w:color w:val="5E2673" w:themeColor="accent1"/>
      <w:sz w:val="22"/>
    </w:rPr>
  </w:style>
  <w:style w:type="character" w:styleId="IntenseEmphasis">
    <w:name w:val="Intense Emphasis"/>
    <w:basedOn w:val="DefaultParagraphFont"/>
    <w:uiPriority w:val="21"/>
    <w:qFormat/>
    <w:rsid w:val="008503BB"/>
    <w:rPr>
      <w:i/>
      <w:iCs/>
      <w:color w:val="5E2673" w:themeColor="accent1"/>
    </w:rPr>
  </w:style>
  <w:style w:type="character" w:styleId="IntenseReference">
    <w:name w:val="Intense Reference"/>
    <w:basedOn w:val="DefaultParagraphFont"/>
    <w:uiPriority w:val="32"/>
    <w:qFormat/>
    <w:rsid w:val="008503BB"/>
    <w:rPr>
      <w:b/>
      <w:bCs/>
      <w:smallCaps/>
      <w:color w:val="5E2673" w:themeColor="accent1"/>
      <w:spacing w:val="5"/>
    </w:rPr>
  </w:style>
  <w:style w:type="paragraph" w:customStyle="1" w:styleId="ReferencesHeading">
    <w:name w:val="References Heading"/>
    <w:basedOn w:val="Heading2"/>
    <w:qFormat/>
    <w:rsid w:val="006C64CD"/>
    <w:rPr>
      <w:sz w:val="28"/>
      <w:szCs w:val="28"/>
    </w:rPr>
  </w:style>
  <w:style w:type="paragraph" w:customStyle="1" w:styleId="TitleInbrief">
    <w:name w:val="Title: In brief"/>
    <w:basedOn w:val="Normal"/>
    <w:qFormat/>
    <w:rsid w:val="006C64CD"/>
    <w:pPr>
      <w:pBdr>
        <w:bottom w:val="single" w:sz="36" w:space="5" w:color="FFCC00" w:themeColor="accent6"/>
      </w:pBdr>
      <w:spacing w:before="480"/>
      <w:ind w:left="0"/>
    </w:pPr>
    <w:rPr>
      <w:b/>
      <w:color w:val="5E2673" w:themeColor="text2"/>
      <w:sz w:val="36"/>
      <w:lang w:val="en-US"/>
    </w:rPr>
  </w:style>
  <w:style w:type="paragraph" w:customStyle="1" w:styleId="Bodytext-Inbrief">
    <w:name w:val="Body text - In brief"/>
    <w:basedOn w:val="Bulletedlist-Inbrief"/>
    <w:qFormat/>
    <w:rsid w:val="006C64CD"/>
    <w:pPr>
      <w:numPr>
        <w:numId w:val="0"/>
      </w:numPr>
    </w:pPr>
  </w:style>
  <w:style w:type="paragraph" w:customStyle="1" w:styleId="Bulletedlist-Inbrief">
    <w:name w:val="Bulleted list - In brief"/>
    <w:basedOn w:val="Normal"/>
    <w:qFormat/>
    <w:rsid w:val="006C64CD"/>
    <w:pPr>
      <w:numPr>
        <w:numId w:val="3"/>
      </w:numPr>
      <w:spacing w:after="120" w:line="360" w:lineRule="auto"/>
    </w:pPr>
    <w:rPr>
      <w:color w:val="5E2673" w:themeColor="text2"/>
      <w:sz w:val="20"/>
      <w:szCs w:val="19"/>
    </w:rPr>
  </w:style>
  <w:style w:type="paragraph" w:customStyle="1" w:styleId="Pullquote">
    <w:name w:val="Pull quote"/>
    <w:basedOn w:val="BodyText"/>
    <w:qFormat/>
    <w:rsid w:val="006C64CD"/>
    <w:pPr>
      <w:pBdr>
        <w:left w:val="single" w:sz="18" w:space="5" w:color="BD69C7" w:themeColor="accent3"/>
      </w:pBdr>
      <w:spacing w:after="0"/>
      <w:ind w:left="284"/>
      <w:contextualSpacing/>
    </w:pPr>
    <w:rPr>
      <w:b/>
      <w:color w:val="5E2673" w:themeColor="text2"/>
      <w:sz w:val="21"/>
    </w:rPr>
  </w:style>
  <w:style w:type="paragraph" w:styleId="BodyText">
    <w:name w:val="Body Text"/>
    <w:basedOn w:val="Normal"/>
    <w:link w:val="BodyTextChar"/>
    <w:uiPriority w:val="99"/>
    <w:semiHidden/>
    <w:unhideWhenUsed/>
    <w:rsid w:val="006C64CD"/>
    <w:pPr>
      <w:spacing w:after="120"/>
    </w:pPr>
  </w:style>
  <w:style w:type="character" w:customStyle="1" w:styleId="BodyTextChar">
    <w:name w:val="Body Text Char"/>
    <w:basedOn w:val="DefaultParagraphFont"/>
    <w:link w:val="BodyText"/>
    <w:uiPriority w:val="99"/>
    <w:semiHidden/>
    <w:rsid w:val="006C64CD"/>
    <w:rPr>
      <w:rFonts w:eastAsiaTheme="minorEastAsia"/>
      <w:lang w:bidi="ar-JO"/>
    </w:rPr>
  </w:style>
  <w:style w:type="paragraph" w:customStyle="1" w:styleId="Box">
    <w:name w:val="Box"/>
    <w:basedOn w:val="BodyText"/>
    <w:qFormat/>
    <w:rsid w:val="006C64CD"/>
    <w:pPr>
      <w:pBdr>
        <w:top w:val="single" w:sz="36" w:space="11" w:color="FFCC00" w:themeColor="accent6"/>
        <w:left w:val="single" w:sz="36" w:space="11" w:color="FFCC00" w:themeColor="accent6"/>
        <w:bottom w:val="single" w:sz="36" w:space="11" w:color="FFCC00" w:themeColor="accent6"/>
        <w:right w:val="single" w:sz="36" w:space="11" w:color="FFCC00" w:themeColor="accent6"/>
      </w:pBdr>
      <w:spacing w:before="240" w:after="240" w:line="360" w:lineRule="auto"/>
      <w:ind w:left="284" w:right="284"/>
    </w:pPr>
    <w:rPr>
      <w:sz w:val="17"/>
    </w:rPr>
  </w:style>
  <w:style w:type="paragraph" w:customStyle="1" w:styleId="BoxHeading">
    <w:name w:val="Box Heading"/>
    <w:basedOn w:val="Box"/>
    <w:qFormat/>
    <w:rsid w:val="006C64CD"/>
    <w:rPr>
      <w:b/>
      <w:color w:val="5E2673" w:themeColor="text2"/>
      <w:sz w:val="24"/>
    </w:rPr>
  </w:style>
  <w:style w:type="paragraph" w:customStyle="1" w:styleId="PageNumber1">
    <w:name w:val="Page Number1"/>
    <w:basedOn w:val="Normal"/>
    <w:qFormat/>
    <w:rsid w:val="006C64CD"/>
    <w:pPr>
      <w:framePr w:wrap="none" w:vAnchor="text" w:hAnchor="page" w:x="10500" w:y="3233"/>
      <w:tabs>
        <w:tab w:val="center" w:pos="4680"/>
        <w:tab w:val="right" w:pos="9360"/>
      </w:tabs>
      <w:ind w:left="0"/>
      <w:jc w:val="right"/>
    </w:pPr>
    <w:rPr>
      <w:rFonts w:asciiTheme="majorHAnsi" w:hAnsiTheme="majorHAnsi"/>
      <w:b/>
      <w:color w:val="5E2673" w:themeColor="text2"/>
      <w:sz w:val="16"/>
      <w:szCs w:val="16"/>
    </w:rPr>
  </w:style>
  <w:style w:type="paragraph" w:customStyle="1" w:styleId="FigureTableHeading">
    <w:name w:val="Figure/Table Heading"/>
    <w:basedOn w:val="BodyText"/>
    <w:qFormat/>
    <w:rsid w:val="006C64CD"/>
    <w:pPr>
      <w:spacing w:before="440" w:after="180" w:line="360" w:lineRule="auto"/>
      <w:ind w:left="0"/>
    </w:pPr>
    <w:rPr>
      <w:rFonts w:cs="Times New Roman (Body CS)"/>
      <w:b/>
      <w:color w:val="5E2673" w:themeColor="text2"/>
      <w:sz w:val="18"/>
    </w:rPr>
  </w:style>
  <w:style w:type="paragraph" w:customStyle="1" w:styleId="TableText">
    <w:name w:val="Table Text"/>
    <w:basedOn w:val="FigureTableHeading"/>
    <w:qFormat/>
    <w:rsid w:val="006C64CD"/>
    <w:rPr>
      <w:rFonts w:asciiTheme="minorHAnsi" w:hAnsiTheme="minorHAnsi"/>
      <w:b w:val="0"/>
      <w:color w:val="000000" w:themeColor="text1"/>
      <w:sz w:val="15"/>
      <w:szCs w:val="13"/>
    </w:rPr>
  </w:style>
  <w:style w:type="paragraph" w:customStyle="1" w:styleId="TableTextBoldPurple">
    <w:name w:val="Table Text Bold Purple"/>
    <w:basedOn w:val="TableText"/>
    <w:qFormat/>
    <w:rsid w:val="006C64CD"/>
    <w:rPr>
      <w:b/>
      <w:color w:val="5E2673" w:themeColor="text2"/>
    </w:rPr>
  </w:style>
  <w:style w:type="paragraph" w:customStyle="1" w:styleId="Reference">
    <w:name w:val="Reference"/>
    <w:basedOn w:val="Normal"/>
    <w:qFormat/>
    <w:rsid w:val="006C64CD"/>
    <w:pPr>
      <w:suppressAutoHyphens/>
      <w:autoSpaceDE w:val="0"/>
      <w:autoSpaceDN w:val="0"/>
      <w:adjustRightInd w:val="0"/>
      <w:spacing w:after="57" w:line="266" w:lineRule="atLeast"/>
      <w:ind w:left="283" w:hanging="283"/>
      <w:textAlignment w:val="center"/>
    </w:pPr>
    <w:rPr>
      <w:rFonts w:asciiTheme="minorHAnsi" w:eastAsiaTheme="minorHAnsi" w:hAnsiTheme="minorHAnsi" w:cs="Arial (Body)"/>
      <w:color w:val="000000"/>
      <w:sz w:val="19"/>
      <w:szCs w:val="19"/>
    </w:rPr>
  </w:style>
  <w:style w:type="paragraph" w:customStyle="1" w:styleId="TextafterPullquote">
    <w:name w:val="Text after Pull quote"/>
    <w:basedOn w:val="BodyText"/>
    <w:qFormat/>
    <w:rsid w:val="006C64CD"/>
    <w:pPr>
      <w:spacing w:before="240" w:after="240" w:line="360" w:lineRule="auto"/>
      <w:ind w:left="0"/>
      <w:contextualSpacing/>
    </w:pPr>
    <w:rPr>
      <w:sz w:val="20"/>
    </w:rPr>
  </w:style>
  <w:style w:type="paragraph" w:customStyle="1" w:styleId="Directedby">
    <w:name w:val="Directed by"/>
    <w:basedOn w:val="Footer"/>
    <w:qFormat/>
    <w:rsid w:val="006C64CD"/>
    <w:pPr>
      <w:tabs>
        <w:tab w:val="clear" w:pos="4513"/>
        <w:tab w:val="clear" w:pos="9026"/>
        <w:tab w:val="center" w:pos="4680"/>
        <w:tab w:val="right" w:pos="9360"/>
      </w:tabs>
      <w:ind w:left="0"/>
    </w:pPr>
    <w:rPr>
      <w:rFonts w:cs="Times New Roman (Body CS)"/>
      <w:b/>
      <w:caps/>
      <w:sz w:val="11"/>
      <w:lang w:val="en-US"/>
    </w:rPr>
  </w:style>
  <w:style w:type="paragraph" w:styleId="Footer">
    <w:name w:val="footer"/>
    <w:basedOn w:val="Normal"/>
    <w:link w:val="FooterChar"/>
    <w:uiPriority w:val="99"/>
    <w:unhideWhenUsed/>
    <w:rsid w:val="006C64CD"/>
    <w:pPr>
      <w:tabs>
        <w:tab w:val="center" w:pos="4513"/>
        <w:tab w:val="right" w:pos="9026"/>
      </w:tabs>
    </w:pPr>
  </w:style>
  <w:style w:type="character" w:customStyle="1" w:styleId="FooterChar">
    <w:name w:val="Footer Char"/>
    <w:basedOn w:val="DefaultParagraphFont"/>
    <w:link w:val="Footer"/>
    <w:uiPriority w:val="99"/>
    <w:rsid w:val="006C64CD"/>
    <w:rPr>
      <w:rFonts w:eastAsiaTheme="minorEastAsia"/>
      <w:lang w:bidi="ar-JO"/>
    </w:rPr>
  </w:style>
  <w:style w:type="paragraph" w:customStyle="1" w:styleId="TextafterTableChart">
    <w:name w:val="Text after Table/Chart"/>
    <w:basedOn w:val="BodyText"/>
    <w:qFormat/>
    <w:rsid w:val="006C64CD"/>
    <w:pPr>
      <w:spacing w:before="360" w:after="180" w:line="360" w:lineRule="auto"/>
      <w:ind w:left="0"/>
    </w:pPr>
    <w:rPr>
      <w:sz w:val="20"/>
    </w:rPr>
  </w:style>
  <w:style w:type="paragraph" w:styleId="Header">
    <w:name w:val="header"/>
    <w:basedOn w:val="Normal"/>
    <w:link w:val="HeaderChar"/>
    <w:uiPriority w:val="99"/>
    <w:unhideWhenUsed/>
    <w:rsid w:val="00CE1189"/>
    <w:pPr>
      <w:tabs>
        <w:tab w:val="center" w:pos="4513"/>
        <w:tab w:val="right" w:pos="9026"/>
      </w:tabs>
    </w:pPr>
  </w:style>
  <w:style w:type="character" w:customStyle="1" w:styleId="HeaderChar">
    <w:name w:val="Header Char"/>
    <w:basedOn w:val="DefaultParagraphFont"/>
    <w:link w:val="Header"/>
    <w:uiPriority w:val="99"/>
    <w:rsid w:val="00CE1189"/>
    <w:rPr>
      <w:rFonts w:ascii="Arial" w:eastAsiaTheme="minorEastAsia" w:hAnsi="Arial"/>
      <w:color w:val="000000" w:themeColor="text1"/>
      <w:sz w:val="22"/>
    </w:rPr>
  </w:style>
  <w:style w:type="table" w:styleId="GridTable4-Accent1">
    <w:name w:val="Grid Table 4 Accent 1"/>
    <w:basedOn w:val="TableNormal"/>
    <w:uiPriority w:val="49"/>
    <w:rsid w:val="003D6ADD"/>
    <w:tblPr>
      <w:tblStyleRowBandSize w:val="1"/>
      <w:tblStyleColBandSize w:val="1"/>
      <w:tblBorders>
        <w:top w:val="single" w:sz="4" w:space="0" w:color="AC5DC9" w:themeColor="accent1" w:themeTint="99"/>
        <w:left w:val="single" w:sz="4" w:space="0" w:color="AC5DC9" w:themeColor="accent1" w:themeTint="99"/>
        <w:bottom w:val="single" w:sz="4" w:space="0" w:color="AC5DC9" w:themeColor="accent1" w:themeTint="99"/>
        <w:right w:val="single" w:sz="4" w:space="0" w:color="AC5DC9" w:themeColor="accent1" w:themeTint="99"/>
        <w:insideH w:val="single" w:sz="4" w:space="0" w:color="AC5DC9" w:themeColor="accent1" w:themeTint="99"/>
        <w:insideV w:val="single" w:sz="4" w:space="0" w:color="AC5DC9" w:themeColor="accent1" w:themeTint="99"/>
      </w:tblBorders>
    </w:tblPr>
    <w:tblStylePr w:type="firstRow">
      <w:rPr>
        <w:b/>
        <w:bCs/>
        <w:color w:val="FFFFFF" w:themeColor="background1"/>
      </w:rPr>
      <w:tblPr/>
      <w:tcPr>
        <w:tcBorders>
          <w:top w:val="single" w:sz="4" w:space="0" w:color="5E2673" w:themeColor="accent1"/>
          <w:left w:val="single" w:sz="4" w:space="0" w:color="5E2673" w:themeColor="accent1"/>
          <w:bottom w:val="single" w:sz="4" w:space="0" w:color="5E2673" w:themeColor="accent1"/>
          <w:right w:val="single" w:sz="4" w:space="0" w:color="5E2673" w:themeColor="accent1"/>
          <w:insideH w:val="nil"/>
          <w:insideV w:val="nil"/>
        </w:tcBorders>
        <w:shd w:val="clear" w:color="auto" w:fill="5E2673" w:themeFill="accent1"/>
      </w:tcPr>
    </w:tblStylePr>
    <w:tblStylePr w:type="lastRow">
      <w:rPr>
        <w:b/>
        <w:bCs/>
      </w:rPr>
      <w:tblPr/>
      <w:tcPr>
        <w:tcBorders>
          <w:top w:val="double" w:sz="4" w:space="0" w:color="5E2673" w:themeColor="accent1"/>
        </w:tcBorders>
      </w:tcPr>
    </w:tblStylePr>
    <w:tblStylePr w:type="firstCol">
      <w:rPr>
        <w:b/>
        <w:bCs/>
      </w:rPr>
    </w:tblStylePr>
    <w:tblStylePr w:type="lastCol">
      <w:rPr>
        <w:b/>
        <w:bCs/>
      </w:rPr>
    </w:tblStylePr>
    <w:tblStylePr w:type="band1Vert">
      <w:tblPr/>
      <w:tcPr>
        <w:shd w:val="clear" w:color="auto" w:fill="E3C9ED" w:themeFill="accent1" w:themeFillTint="33"/>
      </w:tcPr>
    </w:tblStylePr>
    <w:tblStylePr w:type="band1Horz">
      <w:tblPr/>
      <w:tcPr>
        <w:shd w:val="clear" w:color="auto" w:fill="E3C9ED" w:themeFill="accent1" w:themeFillTint="33"/>
      </w:tcPr>
    </w:tblStylePr>
  </w:style>
  <w:style w:type="character" w:styleId="CommentReference">
    <w:name w:val="annotation reference"/>
    <w:basedOn w:val="DefaultParagraphFont"/>
    <w:uiPriority w:val="99"/>
    <w:semiHidden/>
    <w:unhideWhenUsed/>
    <w:rsid w:val="00C13586"/>
    <w:rPr>
      <w:sz w:val="16"/>
      <w:szCs w:val="16"/>
    </w:rPr>
  </w:style>
  <w:style w:type="paragraph" w:styleId="CommentText">
    <w:name w:val="annotation text"/>
    <w:basedOn w:val="Normal"/>
    <w:link w:val="CommentTextChar"/>
    <w:uiPriority w:val="99"/>
    <w:unhideWhenUsed/>
    <w:rsid w:val="00C13586"/>
    <w:rPr>
      <w:sz w:val="20"/>
      <w:szCs w:val="20"/>
    </w:rPr>
  </w:style>
  <w:style w:type="character" w:customStyle="1" w:styleId="CommentTextChar">
    <w:name w:val="Comment Text Char"/>
    <w:basedOn w:val="DefaultParagraphFont"/>
    <w:link w:val="CommentText"/>
    <w:uiPriority w:val="99"/>
    <w:rsid w:val="00C13586"/>
    <w:rPr>
      <w:rFonts w:ascii="Arial" w:eastAsiaTheme="minorEastAsia"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C13586"/>
    <w:rPr>
      <w:b/>
      <w:bCs/>
    </w:rPr>
  </w:style>
  <w:style w:type="character" w:customStyle="1" w:styleId="CommentSubjectChar">
    <w:name w:val="Comment Subject Char"/>
    <w:basedOn w:val="CommentTextChar"/>
    <w:link w:val="CommentSubject"/>
    <w:uiPriority w:val="99"/>
    <w:semiHidden/>
    <w:rsid w:val="00C13586"/>
    <w:rPr>
      <w:rFonts w:ascii="Arial" w:eastAsiaTheme="minorEastAsia" w:hAnsi="Arial"/>
      <w:b/>
      <w:bCs/>
      <w:color w:val="000000" w:themeColor="text1"/>
      <w:sz w:val="20"/>
      <w:szCs w:val="20"/>
    </w:rPr>
  </w:style>
  <w:style w:type="character" w:styleId="Mention">
    <w:name w:val="Mention"/>
    <w:basedOn w:val="DefaultParagraphFont"/>
    <w:uiPriority w:val="99"/>
    <w:unhideWhenUsed/>
    <w:rsid w:val="00025BC0"/>
    <w:rPr>
      <w:color w:val="2B579A"/>
      <w:shd w:val="clear" w:color="auto" w:fill="E1DFDD"/>
    </w:rPr>
  </w:style>
  <w:style w:type="paragraph" w:styleId="Revision">
    <w:name w:val="Revision"/>
    <w:hidden/>
    <w:uiPriority w:val="99"/>
    <w:semiHidden/>
    <w:rsid w:val="00816950"/>
    <w:rPr>
      <w:rFonts w:ascii="Arial" w:eastAsiaTheme="minorEastAsia" w:hAnsi="Arial"/>
      <w:color w:val="000000" w:themeColor="text1"/>
      <w:sz w:val="22"/>
    </w:rPr>
  </w:style>
  <w:style w:type="paragraph" w:styleId="NormalWeb">
    <w:name w:val="Normal (Web)"/>
    <w:basedOn w:val="Normal"/>
    <w:uiPriority w:val="99"/>
    <w:unhideWhenUsed/>
    <w:rsid w:val="008418EC"/>
    <w:pPr>
      <w:spacing w:before="100" w:beforeAutospacing="1" w:after="100" w:afterAutospacing="1"/>
      <w:ind w:left="0"/>
    </w:pPr>
    <w:rPr>
      <w:rFonts w:ascii="Times New Roman" w:eastAsia="Times New Roman" w:hAnsi="Times New Roman" w:cs="Times New Roman"/>
      <w:color w:val="auto"/>
      <w:sz w:val="24"/>
      <w:lang w:eastAsia="en-GB"/>
    </w:rPr>
  </w:style>
  <w:style w:type="character" w:styleId="Strong">
    <w:name w:val="Strong"/>
    <w:basedOn w:val="DefaultParagraphFont"/>
    <w:uiPriority w:val="22"/>
    <w:qFormat/>
    <w:rsid w:val="008418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42593">
      <w:bodyDiv w:val="1"/>
      <w:marLeft w:val="0"/>
      <w:marRight w:val="0"/>
      <w:marTop w:val="0"/>
      <w:marBottom w:val="0"/>
      <w:divBdr>
        <w:top w:val="none" w:sz="0" w:space="0" w:color="auto"/>
        <w:left w:val="none" w:sz="0" w:space="0" w:color="auto"/>
        <w:bottom w:val="none" w:sz="0" w:space="0" w:color="auto"/>
        <w:right w:val="none" w:sz="0" w:space="0" w:color="auto"/>
      </w:divBdr>
    </w:div>
    <w:div w:id="187181672">
      <w:bodyDiv w:val="1"/>
      <w:marLeft w:val="0"/>
      <w:marRight w:val="0"/>
      <w:marTop w:val="0"/>
      <w:marBottom w:val="0"/>
      <w:divBdr>
        <w:top w:val="none" w:sz="0" w:space="0" w:color="auto"/>
        <w:left w:val="none" w:sz="0" w:space="0" w:color="auto"/>
        <w:bottom w:val="none" w:sz="0" w:space="0" w:color="auto"/>
        <w:right w:val="none" w:sz="0" w:space="0" w:color="auto"/>
      </w:divBdr>
    </w:div>
    <w:div w:id="273942652">
      <w:bodyDiv w:val="1"/>
      <w:marLeft w:val="0"/>
      <w:marRight w:val="0"/>
      <w:marTop w:val="0"/>
      <w:marBottom w:val="0"/>
      <w:divBdr>
        <w:top w:val="none" w:sz="0" w:space="0" w:color="auto"/>
        <w:left w:val="none" w:sz="0" w:space="0" w:color="auto"/>
        <w:bottom w:val="none" w:sz="0" w:space="0" w:color="auto"/>
        <w:right w:val="none" w:sz="0" w:space="0" w:color="auto"/>
      </w:divBdr>
    </w:div>
    <w:div w:id="441456184">
      <w:bodyDiv w:val="1"/>
      <w:marLeft w:val="0"/>
      <w:marRight w:val="0"/>
      <w:marTop w:val="0"/>
      <w:marBottom w:val="0"/>
      <w:divBdr>
        <w:top w:val="none" w:sz="0" w:space="0" w:color="auto"/>
        <w:left w:val="none" w:sz="0" w:space="0" w:color="auto"/>
        <w:bottom w:val="none" w:sz="0" w:space="0" w:color="auto"/>
        <w:right w:val="none" w:sz="0" w:space="0" w:color="auto"/>
      </w:divBdr>
    </w:div>
    <w:div w:id="551304918">
      <w:bodyDiv w:val="1"/>
      <w:marLeft w:val="0"/>
      <w:marRight w:val="0"/>
      <w:marTop w:val="0"/>
      <w:marBottom w:val="0"/>
      <w:divBdr>
        <w:top w:val="none" w:sz="0" w:space="0" w:color="auto"/>
        <w:left w:val="none" w:sz="0" w:space="0" w:color="auto"/>
        <w:bottom w:val="none" w:sz="0" w:space="0" w:color="auto"/>
        <w:right w:val="none" w:sz="0" w:space="0" w:color="auto"/>
      </w:divBdr>
    </w:div>
    <w:div w:id="553077851">
      <w:bodyDiv w:val="1"/>
      <w:marLeft w:val="0"/>
      <w:marRight w:val="0"/>
      <w:marTop w:val="0"/>
      <w:marBottom w:val="0"/>
      <w:divBdr>
        <w:top w:val="none" w:sz="0" w:space="0" w:color="auto"/>
        <w:left w:val="none" w:sz="0" w:space="0" w:color="auto"/>
        <w:bottom w:val="none" w:sz="0" w:space="0" w:color="auto"/>
        <w:right w:val="none" w:sz="0" w:space="0" w:color="auto"/>
      </w:divBdr>
    </w:div>
    <w:div w:id="639455387">
      <w:bodyDiv w:val="1"/>
      <w:marLeft w:val="0"/>
      <w:marRight w:val="0"/>
      <w:marTop w:val="0"/>
      <w:marBottom w:val="0"/>
      <w:divBdr>
        <w:top w:val="none" w:sz="0" w:space="0" w:color="auto"/>
        <w:left w:val="none" w:sz="0" w:space="0" w:color="auto"/>
        <w:bottom w:val="none" w:sz="0" w:space="0" w:color="auto"/>
        <w:right w:val="none" w:sz="0" w:space="0" w:color="auto"/>
      </w:divBdr>
    </w:div>
    <w:div w:id="655960840">
      <w:bodyDiv w:val="1"/>
      <w:marLeft w:val="0"/>
      <w:marRight w:val="0"/>
      <w:marTop w:val="0"/>
      <w:marBottom w:val="0"/>
      <w:divBdr>
        <w:top w:val="none" w:sz="0" w:space="0" w:color="auto"/>
        <w:left w:val="none" w:sz="0" w:space="0" w:color="auto"/>
        <w:bottom w:val="none" w:sz="0" w:space="0" w:color="auto"/>
        <w:right w:val="none" w:sz="0" w:space="0" w:color="auto"/>
      </w:divBdr>
    </w:div>
    <w:div w:id="750853730">
      <w:bodyDiv w:val="1"/>
      <w:marLeft w:val="0"/>
      <w:marRight w:val="0"/>
      <w:marTop w:val="0"/>
      <w:marBottom w:val="0"/>
      <w:divBdr>
        <w:top w:val="none" w:sz="0" w:space="0" w:color="auto"/>
        <w:left w:val="none" w:sz="0" w:space="0" w:color="auto"/>
        <w:bottom w:val="none" w:sz="0" w:space="0" w:color="auto"/>
        <w:right w:val="none" w:sz="0" w:space="0" w:color="auto"/>
      </w:divBdr>
    </w:div>
    <w:div w:id="897521228">
      <w:bodyDiv w:val="1"/>
      <w:marLeft w:val="0"/>
      <w:marRight w:val="0"/>
      <w:marTop w:val="0"/>
      <w:marBottom w:val="0"/>
      <w:divBdr>
        <w:top w:val="none" w:sz="0" w:space="0" w:color="auto"/>
        <w:left w:val="none" w:sz="0" w:space="0" w:color="auto"/>
        <w:bottom w:val="none" w:sz="0" w:space="0" w:color="auto"/>
        <w:right w:val="none" w:sz="0" w:space="0" w:color="auto"/>
      </w:divBdr>
    </w:div>
    <w:div w:id="928318574">
      <w:bodyDiv w:val="1"/>
      <w:marLeft w:val="0"/>
      <w:marRight w:val="0"/>
      <w:marTop w:val="0"/>
      <w:marBottom w:val="0"/>
      <w:divBdr>
        <w:top w:val="none" w:sz="0" w:space="0" w:color="auto"/>
        <w:left w:val="none" w:sz="0" w:space="0" w:color="auto"/>
        <w:bottom w:val="none" w:sz="0" w:space="0" w:color="auto"/>
        <w:right w:val="none" w:sz="0" w:space="0" w:color="auto"/>
      </w:divBdr>
    </w:div>
    <w:div w:id="957032510">
      <w:bodyDiv w:val="1"/>
      <w:marLeft w:val="0"/>
      <w:marRight w:val="0"/>
      <w:marTop w:val="0"/>
      <w:marBottom w:val="0"/>
      <w:divBdr>
        <w:top w:val="none" w:sz="0" w:space="0" w:color="auto"/>
        <w:left w:val="none" w:sz="0" w:space="0" w:color="auto"/>
        <w:bottom w:val="none" w:sz="0" w:space="0" w:color="auto"/>
        <w:right w:val="none" w:sz="0" w:space="0" w:color="auto"/>
      </w:divBdr>
    </w:div>
    <w:div w:id="1033921332">
      <w:bodyDiv w:val="1"/>
      <w:marLeft w:val="0"/>
      <w:marRight w:val="0"/>
      <w:marTop w:val="0"/>
      <w:marBottom w:val="0"/>
      <w:divBdr>
        <w:top w:val="none" w:sz="0" w:space="0" w:color="auto"/>
        <w:left w:val="none" w:sz="0" w:space="0" w:color="auto"/>
        <w:bottom w:val="none" w:sz="0" w:space="0" w:color="auto"/>
        <w:right w:val="none" w:sz="0" w:space="0" w:color="auto"/>
      </w:divBdr>
    </w:div>
    <w:div w:id="1117482540">
      <w:bodyDiv w:val="1"/>
      <w:marLeft w:val="0"/>
      <w:marRight w:val="0"/>
      <w:marTop w:val="0"/>
      <w:marBottom w:val="0"/>
      <w:divBdr>
        <w:top w:val="none" w:sz="0" w:space="0" w:color="auto"/>
        <w:left w:val="none" w:sz="0" w:space="0" w:color="auto"/>
        <w:bottom w:val="none" w:sz="0" w:space="0" w:color="auto"/>
        <w:right w:val="none" w:sz="0" w:space="0" w:color="auto"/>
      </w:divBdr>
    </w:div>
    <w:div w:id="1210844006">
      <w:bodyDiv w:val="1"/>
      <w:marLeft w:val="0"/>
      <w:marRight w:val="0"/>
      <w:marTop w:val="0"/>
      <w:marBottom w:val="0"/>
      <w:divBdr>
        <w:top w:val="none" w:sz="0" w:space="0" w:color="auto"/>
        <w:left w:val="none" w:sz="0" w:space="0" w:color="auto"/>
        <w:bottom w:val="none" w:sz="0" w:space="0" w:color="auto"/>
        <w:right w:val="none" w:sz="0" w:space="0" w:color="auto"/>
      </w:divBdr>
    </w:div>
    <w:div w:id="1271624896">
      <w:bodyDiv w:val="1"/>
      <w:marLeft w:val="0"/>
      <w:marRight w:val="0"/>
      <w:marTop w:val="0"/>
      <w:marBottom w:val="0"/>
      <w:divBdr>
        <w:top w:val="none" w:sz="0" w:space="0" w:color="auto"/>
        <w:left w:val="none" w:sz="0" w:space="0" w:color="auto"/>
        <w:bottom w:val="none" w:sz="0" w:space="0" w:color="auto"/>
        <w:right w:val="none" w:sz="0" w:space="0" w:color="auto"/>
      </w:divBdr>
    </w:div>
    <w:div w:id="1321735274">
      <w:bodyDiv w:val="1"/>
      <w:marLeft w:val="0"/>
      <w:marRight w:val="0"/>
      <w:marTop w:val="0"/>
      <w:marBottom w:val="0"/>
      <w:divBdr>
        <w:top w:val="none" w:sz="0" w:space="0" w:color="auto"/>
        <w:left w:val="none" w:sz="0" w:space="0" w:color="auto"/>
        <w:bottom w:val="none" w:sz="0" w:space="0" w:color="auto"/>
        <w:right w:val="none" w:sz="0" w:space="0" w:color="auto"/>
      </w:divBdr>
    </w:div>
    <w:div w:id="1363095955">
      <w:bodyDiv w:val="1"/>
      <w:marLeft w:val="0"/>
      <w:marRight w:val="0"/>
      <w:marTop w:val="0"/>
      <w:marBottom w:val="0"/>
      <w:divBdr>
        <w:top w:val="none" w:sz="0" w:space="0" w:color="auto"/>
        <w:left w:val="none" w:sz="0" w:space="0" w:color="auto"/>
        <w:bottom w:val="none" w:sz="0" w:space="0" w:color="auto"/>
        <w:right w:val="none" w:sz="0" w:space="0" w:color="auto"/>
      </w:divBdr>
    </w:div>
    <w:div w:id="1406992793">
      <w:bodyDiv w:val="1"/>
      <w:marLeft w:val="0"/>
      <w:marRight w:val="0"/>
      <w:marTop w:val="0"/>
      <w:marBottom w:val="0"/>
      <w:divBdr>
        <w:top w:val="none" w:sz="0" w:space="0" w:color="auto"/>
        <w:left w:val="none" w:sz="0" w:space="0" w:color="auto"/>
        <w:bottom w:val="none" w:sz="0" w:space="0" w:color="auto"/>
        <w:right w:val="none" w:sz="0" w:space="0" w:color="auto"/>
      </w:divBdr>
    </w:div>
    <w:div w:id="1416169897">
      <w:bodyDiv w:val="1"/>
      <w:marLeft w:val="0"/>
      <w:marRight w:val="0"/>
      <w:marTop w:val="0"/>
      <w:marBottom w:val="0"/>
      <w:divBdr>
        <w:top w:val="none" w:sz="0" w:space="0" w:color="auto"/>
        <w:left w:val="none" w:sz="0" w:space="0" w:color="auto"/>
        <w:bottom w:val="none" w:sz="0" w:space="0" w:color="auto"/>
        <w:right w:val="none" w:sz="0" w:space="0" w:color="auto"/>
      </w:divBdr>
    </w:div>
    <w:div w:id="1773436435">
      <w:bodyDiv w:val="1"/>
      <w:marLeft w:val="0"/>
      <w:marRight w:val="0"/>
      <w:marTop w:val="0"/>
      <w:marBottom w:val="0"/>
      <w:divBdr>
        <w:top w:val="none" w:sz="0" w:space="0" w:color="auto"/>
        <w:left w:val="none" w:sz="0" w:space="0" w:color="auto"/>
        <w:bottom w:val="none" w:sz="0" w:space="0" w:color="auto"/>
        <w:right w:val="none" w:sz="0" w:space="0" w:color="auto"/>
      </w:divBdr>
    </w:div>
    <w:div w:id="1845704570">
      <w:bodyDiv w:val="1"/>
      <w:marLeft w:val="0"/>
      <w:marRight w:val="0"/>
      <w:marTop w:val="0"/>
      <w:marBottom w:val="0"/>
      <w:divBdr>
        <w:top w:val="none" w:sz="0" w:space="0" w:color="auto"/>
        <w:left w:val="none" w:sz="0" w:space="0" w:color="auto"/>
        <w:bottom w:val="none" w:sz="0" w:space="0" w:color="auto"/>
        <w:right w:val="none" w:sz="0" w:space="0" w:color="auto"/>
      </w:divBdr>
    </w:div>
    <w:div w:id="1889758651">
      <w:bodyDiv w:val="1"/>
      <w:marLeft w:val="0"/>
      <w:marRight w:val="0"/>
      <w:marTop w:val="0"/>
      <w:marBottom w:val="0"/>
      <w:divBdr>
        <w:top w:val="none" w:sz="0" w:space="0" w:color="auto"/>
        <w:left w:val="none" w:sz="0" w:space="0" w:color="auto"/>
        <w:bottom w:val="none" w:sz="0" w:space="0" w:color="auto"/>
        <w:right w:val="none" w:sz="0" w:space="0" w:color="auto"/>
      </w:divBdr>
    </w:div>
    <w:div w:id="192514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GC">
      <a:dk1>
        <a:srgbClr val="000000"/>
      </a:dk1>
      <a:lt1>
        <a:srgbClr val="FFFFFF"/>
      </a:lt1>
      <a:dk2>
        <a:srgbClr val="5E2673"/>
      </a:dk2>
      <a:lt2>
        <a:srgbClr val="F0F0F0"/>
      </a:lt2>
      <a:accent1>
        <a:srgbClr val="5E2673"/>
      </a:accent1>
      <a:accent2>
        <a:srgbClr val="854CAC"/>
      </a:accent2>
      <a:accent3>
        <a:srgbClr val="BD69C7"/>
      </a:accent3>
      <a:accent4>
        <a:srgbClr val="D985F0"/>
      </a:accent4>
      <a:accent5>
        <a:srgbClr val="1CD6CC"/>
      </a:accent5>
      <a:accent6>
        <a:srgbClr val="FFCC00"/>
      </a:accent6>
      <a:hlink>
        <a:srgbClr val="5E2573"/>
      </a:hlink>
      <a:folHlink>
        <a:srgbClr val="5E2573"/>
      </a:folHlink>
    </a:clrScheme>
    <a:fontScheme name="Custom 1">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4647ea-b5a6-40f3-bf69-6ab4708f72c7">
      <Terms xmlns="http://schemas.microsoft.com/office/infopath/2007/PartnerControls"/>
    </lcf76f155ced4ddcb4097134ff3c332f>
    <TaxCatchAll xmlns="258683f3-947c-45a9-aaa0-19d21472491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1032A2B46ADB4EBFAA8D1076BFD464" ma:contentTypeVersion="15" ma:contentTypeDescription="Create a new document." ma:contentTypeScope="" ma:versionID="4c6fe35e6d53fdbafeaab0ab7e14a1a8">
  <xsd:schema xmlns:xsd="http://www.w3.org/2001/XMLSchema" xmlns:xs="http://www.w3.org/2001/XMLSchema" xmlns:p="http://schemas.microsoft.com/office/2006/metadata/properties" xmlns:ns2="814647ea-b5a6-40f3-bf69-6ab4708f72c7" xmlns:ns3="258683f3-947c-45a9-aaa0-19d214724919" targetNamespace="http://schemas.microsoft.com/office/2006/metadata/properties" ma:root="true" ma:fieldsID="3909655beca97be231d21d3c913975d0" ns2:_="" ns3:_="">
    <xsd:import namespace="814647ea-b5a6-40f3-bf69-6ab4708f72c7"/>
    <xsd:import namespace="258683f3-947c-45a9-aaa0-19d2147249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647ea-b5a6-40f3-bf69-6ab4708f72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64bf66-3ab6-4740-8ae4-bf44781f388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8683f3-947c-45a9-aaa0-19d21472491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22ded5c-8f1b-41fa-82c5-c0e8b65d8efb}" ma:internalName="TaxCatchAll" ma:showField="CatchAllData" ma:web="258683f3-947c-45a9-aaa0-19d21472491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6E9611-5E4D-4864-B55B-0D634A6998CC}">
  <ds:schemaRefs>
    <ds:schemaRef ds:uri="http://schemas.microsoft.com/sharepoint/v3/contenttype/forms"/>
  </ds:schemaRefs>
</ds:datastoreItem>
</file>

<file path=customXml/itemProps2.xml><?xml version="1.0" encoding="utf-8"?>
<ds:datastoreItem xmlns:ds="http://schemas.openxmlformats.org/officeDocument/2006/customXml" ds:itemID="{EB0EC80E-D11B-482E-9E0F-B32B257D0756}">
  <ds:schemaRefs>
    <ds:schemaRef ds:uri="http://schemas.microsoft.com/office/2006/metadata/properties"/>
    <ds:schemaRef ds:uri="http://schemas.microsoft.com/office/infopath/2007/PartnerControls"/>
    <ds:schemaRef ds:uri="814647ea-b5a6-40f3-bf69-6ab4708f72c7"/>
    <ds:schemaRef ds:uri="258683f3-947c-45a9-aaa0-19d214724919"/>
  </ds:schemaRefs>
</ds:datastoreItem>
</file>

<file path=customXml/itemProps3.xml><?xml version="1.0" encoding="utf-8"?>
<ds:datastoreItem xmlns:ds="http://schemas.openxmlformats.org/officeDocument/2006/customXml" ds:itemID="{0E9382CC-B030-4D35-98ED-EBAA67828D0A}">
  <ds:schemaRefs>
    <ds:schemaRef ds:uri="http://schemas.openxmlformats.org/officeDocument/2006/bibliography"/>
  </ds:schemaRefs>
</ds:datastoreItem>
</file>

<file path=customXml/itemProps4.xml><?xml version="1.0" encoding="utf-8"?>
<ds:datastoreItem xmlns:ds="http://schemas.openxmlformats.org/officeDocument/2006/customXml" ds:itemID="{FD5C5791-1DC1-41DD-BC21-2D131B227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4647ea-b5a6-40f3-bf69-6ab4708f72c7"/>
    <ds:schemaRef ds:uri="258683f3-947c-45a9-aaa0-19d2147249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567eafd-e777-42a5-91bb-9440fd43b893}" enabled="0" method="" siteId="{5567eafd-e777-42a5-91bb-9440fd43b893}"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2843</Words>
  <Characters>16211</Characters>
  <Application>Microsoft Office Word</Application>
  <DocSecurity>0</DocSecurity>
  <Lines>135</Lines>
  <Paragraphs>38</Paragraphs>
  <ScaleCrop>false</ScaleCrop>
  <Company/>
  <LinksUpToDate>false</LinksUpToDate>
  <CharactersWithSpaces>19016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Kheir,G</dc:creator>
  <cp:keywords/>
  <dc:description/>
  <cp:lastModifiedBy>Kheir,G</cp:lastModifiedBy>
  <cp:revision>236</cp:revision>
  <dcterms:created xsi:type="dcterms:W3CDTF">2026-01-25T22:03:00Z</dcterms:created>
  <dcterms:modified xsi:type="dcterms:W3CDTF">2026-03-01T12:14:00Z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0x010100D01032A2B46ADB4EBFAA8D1076BFD464</vt:lpwstr>
  </property>
  <property fmtid="{D5CDD505-2E9C-101B-9397-08002B2CF9AE}" pid="3" name="MediaServiceImageTags">
    <vt:lpwstr/>
  </property>
  <property fmtid="{D5CDD505-2E9C-101B-9397-08002B2CF9AE}" pid="4" name="GrammarlyDocumentId">
    <vt:lpwstr>fbfed38b-62f2-4953-a0a6-e6385f26f1d4</vt:lpwstr>
  </property>
</Properties>
</file>